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4AAA5" w14:textId="2FD18C68" w:rsidR="00967F50" w:rsidRPr="00A17269" w:rsidRDefault="00967F50" w:rsidP="00FF5198">
      <w:pPr>
        <w:pStyle w:val="Default"/>
        <w:tabs>
          <w:tab w:val="left" w:pos="10632"/>
        </w:tabs>
        <w:ind w:right="78"/>
        <w:rPr>
          <w:rFonts w:ascii="Sylfaen" w:hAnsi="Sylfaen" w:cs="Sylfaen"/>
          <w:color w:val="auto"/>
          <w:sz w:val="20"/>
          <w:szCs w:val="20"/>
          <w:lang w:val="ka-GE"/>
        </w:rPr>
      </w:pPr>
    </w:p>
    <w:p w14:paraId="2570BA29" w14:textId="3CF9A711" w:rsidR="00570F46" w:rsidRPr="00825DEE" w:rsidRDefault="00334646" w:rsidP="00891DB8">
      <w:pPr>
        <w:pStyle w:val="Heading1"/>
        <w:ind w:right="78"/>
        <w:jc w:val="center"/>
        <w:rPr>
          <w:rFonts w:ascii="Sylfaen" w:hAnsi="Sylfaen"/>
          <w:lang w:val="ka-GE"/>
        </w:rPr>
      </w:pPr>
      <w:r w:rsidRPr="00825DEE">
        <w:rPr>
          <w:rFonts w:ascii="Sylfaen" w:hAnsi="Sylfaen" w:cs="Sylfaen"/>
          <w:sz w:val="20"/>
          <w:szCs w:val="20"/>
          <w:lang w:val="ka-GE"/>
        </w:rPr>
        <w:t>შესყიდვის</w:t>
      </w:r>
      <w:r w:rsidRPr="00825DEE">
        <w:rPr>
          <w:rFonts w:ascii="Sylfaen" w:hAnsi="Sylfaen"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sz w:val="20"/>
          <w:szCs w:val="20"/>
          <w:lang w:val="ka-GE"/>
        </w:rPr>
        <w:t>ობიექტი</w:t>
      </w:r>
    </w:p>
    <w:p w14:paraId="41A2F151" w14:textId="77777777" w:rsidR="00660E25" w:rsidRPr="00825DEE" w:rsidRDefault="00660E25" w:rsidP="00334646">
      <w:pPr>
        <w:rPr>
          <w:rFonts w:ascii="Sylfaen" w:hAnsi="Sylfaen"/>
          <w:lang w:val="ka-GE" w:eastAsia="zh-CN"/>
        </w:rPr>
      </w:pPr>
    </w:p>
    <w:p w14:paraId="450EA763" w14:textId="508B16DC" w:rsidR="00334646" w:rsidRDefault="00334646" w:rsidP="00334646">
      <w:pPr>
        <w:pStyle w:val="Default"/>
        <w:ind w:right="78"/>
        <w:jc w:val="both"/>
        <w:rPr>
          <w:rFonts w:ascii="Sylfaen" w:hAnsi="Sylfaen"/>
          <w:b/>
          <w:noProof/>
          <w:color w:val="auto"/>
          <w:sz w:val="20"/>
          <w:lang w:val="ka-GE"/>
        </w:rPr>
      </w:pPr>
      <w:bookmarkStart w:id="0" w:name="OLE_LINK3"/>
      <w:r w:rsidRPr="00825DEE">
        <w:rPr>
          <w:rFonts w:ascii="Sylfaen" w:hAnsi="Sylfaen"/>
          <w:b/>
          <w:noProof/>
          <w:color w:val="auto"/>
          <w:sz w:val="20"/>
          <w:szCs w:val="20"/>
          <w:lang w:val="ka-GE"/>
        </w:rPr>
        <w:t>შესყიდვის ობიექტს</w:t>
      </w:r>
      <w:r w:rsidRPr="00825DEE">
        <w:rPr>
          <w:rFonts w:ascii="Sylfaen" w:hAnsi="Sylfaen"/>
          <w:noProof/>
          <w:color w:val="auto"/>
          <w:sz w:val="20"/>
          <w:szCs w:val="20"/>
          <w:lang w:val="ka-GE"/>
        </w:rPr>
        <w:t xml:space="preserve"> წარმოადგენს აივ ინფექციის/შიდსის,  ტუბერკულოზისა და მალარიის  წინააღმდეგ  ბრძოლის  გლობალური  ფონდის  (The  Global  Fund  to  Fight  AIDS, Tuberculosis and Malaria) მიერ დაფინანსებული </w:t>
      </w:r>
      <w:r w:rsidRPr="00825DEE">
        <w:rPr>
          <w:rFonts w:ascii="Sylfaen" w:eastAsia="SimSun" w:hAnsi="Sylfaen"/>
          <w:b/>
          <w:bCs/>
          <w:color w:val="auto"/>
          <w:sz w:val="20"/>
          <w:szCs w:val="20"/>
          <w:lang w:val="ka-GE" w:eastAsia="zh-CN"/>
        </w:rPr>
        <w:t xml:space="preserve">„საქართველოში აივ/შიდსის პრევენციის, მკურნალობისა და მოვლის ღონისძიებების გაძლიერება და მდგრადობის უზრუნველყოფა“ </w:t>
      </w:r>
      <w:r w:rsidRPr="00825DEE">
        <w:rPr>
          <w:rFonts w:ascii="Sylfaen" w:hAnsi="Sylfaen"/>
          <w:noProof/>
          <w:color w:val="auto"/>
          <w:sz w:val="20"/>
          <w:szCs w:val="20"/>
          <w:lang w:val="ka-GE"/>
        </w:rPr>
        <w:t xml:space="preserve">პროგრამის ფარგლებში </w:t>
      </w:r>
      <w:r w:rsidR="00796E57" w:rsidRPr="00825DEE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 xml:space="preserve">აივ პრევენციული ღონისძიებების  გაძლიერება მაღალი რისკის ქცევის მქონე ჯგუფებში </w:t>
      </w:r>
      <w:r w:rsidR="006A16AB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 xml:space="preserve">(კომერციული სექს-მუშაკი ქალები, </w:t>
      </w:r>
      <w:r w:rsidR="00796E57" w:rsidRPr="00825DEE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>მამაკაცები რომელთაც სექს</w:t>
      </w:r>
      <w:r w:rsidR="006A16AB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>ი აქვთ მამაკაცებთან</w:t>
      </w:r>
      <w:r w:rsidR="006A16AB" w:rsidRPr="002D3EC5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 xml:space="preserve"> </w:t>
      </w:r>
      <w:r w:rsidR="006A16AB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>და პატიმრები</w:t>
      </w:r>
      <w:r w:rsidR="00796E57" w:rsidRPr="00825DEE">
        <w:rPr>
          <w:rFonts w:ascii="Sylfaen" w:hAnsi="Sylfaen" w:cs="Sylfaen"/>
          <w:b/>
          <w:color w:val="auto"/>
          <w:sz w:val="20"/>
          <w:szCs w:val="20"/>
          <w:lang w:val="ka-GE" w:eastAsia="en-US"/>
        </w:rPr>
        <w:t xml:space="preserve">) </w:t>
      </w:r>
    </w:p>
    <w:bookmarkEnd w:id="0"/>
    <w:p w14:paraId="3C2D669F" w14:textId="02F8CE0B" w:rsidR="00334646" w:rsidRPr="00825DEE" w:rsidRDefault="00334646" w:rsidP="00334646">
      <w:pPr>
        <w:pStyle w:val="Default"/>
        <w:rPr>
          <w:rFonts w:ascii="Sylfaen" w:hAnsi="Sylfaen"/>
          <w:b/>
          <w:noProof/>
          <w:color w:val="auto"/>
          <w:sz w:val="20"/>
          <w:szCs w:val="20"/>
          <w:u w:val="single"/>
          <w:lang w:val="ka-GE"/>
        </w:rPr>
      </w:pPr>
    </w:p>
    <w:p w14:paraId="2EFDDBDB" w14:textId="01611795" w:rsidR="005E11A5" w:rsidRPr="00825DEE" w:rsidRDefault="00334646" w:rsidP="00891DB8">
      <w:pPr>
        <w:pStyle w:val="Default"/>
        <w:jc w:val="both"/>
        <w:rPr>
          <w:rFonts w:ascii="Sylfaen" w:eastAsia="SimSun" w:hAnsi="Sylfaen" w:cs="Sylfaen"/>
          <w:b/>
          <w:bCs/>
          <w:kern w:val="32"/>
          <w:sz w:val="20"/>
          <w:szCs w:val="20"/>
          <w:lang w:val="ka-GE" w:eastAsia="zh-CN"/>
        </w:rPr>
      </w:pPr>
      <w:r w:rsidRPr="00825DEE">
        <w:rPr>
          <w:rFonts w:ascii="Sylfaen" w:hAnsi="Sylfaen"/>
          <w:b/>
          <w:noProof/>
          <w:color w:val="auto"/>
          <w:sz w:val="20"/>
          <w:szCs w:val="20"/>
          <w:lang w:val="ka-GE"/>
        </w:rPr>
        <w:t>„მომსახურების“ გაწევის პერიოდი</w:t>
      </w:r>
      <w:r w:rsidR="00921F6B">
        <w:rPr>
          <w:rFonts w:ascii="Sylfaen" w:hAnsi="Sylfaen"/>
          <w:b/>
          <w:noProof/>
          <w:color w:val="auto"/>
          <w:sz w:val="20"/>
          <w:szCs w:val="20"/>
          <w:lang w:val="ka-GE"/>
        </w:rPr>
        <w:t>:  ხელშეკრულების გაფორმებიდან 12  თვე, 2020</w:t>
      </w:r>
      <w:r w:rsidR="006A16AB">
        <w:rPr>
          <w:rFonts w:ascii="Sylfaen" w:hAnsi="Sylfaen"/>
          <w:b/>
          <w:noProof/>
          <w:color w:val="auto"/>
          <w:sz w:val="20"/>
          <w:szCs w:val="20"/>
          <w:lang w:val="ka-GE"/>
        </w:rPr>
        <w:t xml:space="preserve"> წლის 1 </w:t>
      </w:r>
      <w:r w:rsidR="00921F6B">
        <w:rPr>
          <w:rFonts w:ascii="Sylfaen" w:hAnsi="Sylfaen"/>
          <w:b/>
          <w:noProof/>
          <w:color w:val="auto"/>
          <w:sz w:val="20"/>
          <w:szCs w:val="20"/>
          <w:lang w:val="ka-GE"/>
        </w:rPr>
        <w:t xml:space="preserve">იანვრიდან </w:t>
      </w:r>
      <w:r w:rsidR="006A16AB">
        <w:rPr>
          <w:rFonts w:ascii="Sylfaen" w:hAnsi="Sylfaen"/>
          <w:b/>
          <w:noProof/>
          <w:color w:val="auto"/>
          <w:sz w:val="20"/>
          <w:szCs w:val="20"/>
          <w:lang w:val="ka-GE"/>
        </w:rPr>
        <w:t xml:space="preserve"> 31 დეკემბრის </w:t>
      </w:r>
      <w:r w:rsidR="00FF65F5">
        <w:rPr>
          <w:rFonts w:ascii="Sylfaen" w:hAnsi="Sylfaen"/>
          <w:b/>
          <w:noProof/>
          <w:color w:val="auto"/>
          <w:sz w:val="20"/>
          <w:szCs w:val="20"/>
          <w:lang w:val="ka-GE"/>
        </w:rPr>
        <w:t xml:space="preserve"> </w:t>
      </w:r>
      <w:r w:rsidRPr="00825DEE">
        <w:rPr>
          <w:rFonts w:ascii="Sylfaen" w:hAnsi="Sylfaen"/>
          <w:b/>
          <w:noProof/>
          <w:color w:val="auto"/>
          <w:sz w:val="20"/>
          <w:szCs w:val="20"/>
          <w:lang w:val="ka-GE"/>
        </w:rPr>
        <w:t xml:space="preserve">ჩათვლით.    </w:t>
      </w:r>
    </w:p>
    <w:p w14:paraId="1B7B018D" w14:textId="35E68CFD" w:rsidR="00010616" w:rsidRPr="00891DB8" w:rsidRDefault="00891DB8" w:rsidP="00891DB8">
      <w:pPr>
        <w:ind w:left="2880" w:firstLine="720"/>
        <w:rPr>
          <w:rFonts w:ascii="Sylfaen" w:hAnsi="Sylfaen" w:cs="Sylfaen"/>
          <w:b/>
          <w:bCs/>
          <w:sz w:val="20"/>
          <w:szCs w:val="20"/>
          <w:lang w:val="ka-GE"/>
        </w:rPr>
      </w:pPr>
      <w:bookmarkStart w:id="1" w:name="_Toc396220220"/>
      <w:bookmarkStart w:id="2" w:name="_Toc396220227"/>
      <w:r>
        <w:rPr>
          <w:rFonts w:ascii="Sylfaen" w:hAnsi="Sylfaen" w:cs="Sylfaen"/>
          <w:b/>
          <w:bCs/>
          <w:sz w:val="20"/>
          <w:szCs w:val="20"/>
          <w:lang w:val="ka-GE"/>
        </w:rPr>
        <w:t xml:space="preserve">             </w:t>
      </w:r>
      <w:r w:rsidR="00010616" w:rsidRPr="00891DB8">
        <w:rPr>
          <w:rFonts w:ascii="Sylfaen" w:hAnsi="Sylfaen" w:cs="Sylfaen"/>
          <w:b/>
          <w:bCs/>
          <w:sz w:val="20"/>
          <w:szCs w:val="20"/>
        </w:rPr>
        <w:t>ტექნიკური</w:t>
      </w:r>
      <w:r w:rsidR="00010616" w:rsidRPr="00891DB8">
        <w:rPr>
          <w:rFonts w:ascii="AcadNusx" w:hAnsi="AcadNusx" w:cs="AcadNusx"/>
          <w:b/>
          <w:bCs/>
          <w:sz w:val="20"/>
          <w:szCs w:val="20"/>
        </w:rPr>
        <w:t xml:space="preserve"> </w:t>
      </w:r>
      <w:r w:rsidR="00010616" w:rsidRPr="00891DB8">
        <w:rPr>
          <w:rFonts w:ascii="Sylfaen" w:hAnsi="Sylfaen" w:cs="Sylfaen"/>
          <w:b/>
          <w:bCs/>
          <w:sz w:val="20"/>
          <w:szCs w:val="20"/>
          <w:lang w:val="ka-GE"/>
        </w:rPr>
        <w:t>დავალება</w:t>
      </w:r>
    </w:p>
    <w:p w14:paraId="58F741F5" w14:textId="77777777" w:rsidR="00010616" w:rsidRPr="00825DEE" w:rsidRDefault="00010616" w:rsidP="00010616">
      <w:pPr>
        <w:ind w:left="2880" w:firstLine="720"/>
        <w:rPr>
          <w:rFonts w:ascii="AcadNusx" w:hAnsi="AcadNusx" w:cs="AcadNusx"/>
          <w:lang w:val="ka-GE"/>
        </w:rPr>
      </w:pPr>
    </w:p>
    <w:p w14:paraId="20AA35A3" w14:textId="77777777" w:rsidR="00010616" w:rsidRDefault="00010616" w:rsidP="00010616">
      <w:pPr>
        <w:jc w:val="both"/>
        <w:rPr>
          <w:rFonts w:ascii="Sylfaen" w:hAnsi="Sylfaen" w:cs="Arial"/>
          <w:b/>
          <w:sz w:val="20"/>
          <w:szCs w:val="20"/>
        </w:rPr>
      </w:pPr>
      <w:r w:rsidRPr="00825DEE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825DEE">
        <w:rPr>
          <w:rFonts w:ascii="AcadNusx" w:hAnsi="AcadNusx" w:cs="Sylfaen"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sz w:val="20"/>
          <w:szCs w:val="20"/>
          <w:lang w:val="ka-GE"/>
        </w:rPr>
        <w:t>დასახელება</w:t>
      </w:r>
      <w:r w:rsidRPr="00825DEE">
        <w:rPr>
          <w:rFonts w:ascii="AcadNusx" w:hAnsi="AcadNusx" w:cs="Sylfaen"/>
          <w:sz w:val="20"/>
          <w:szCs w:val="20"/>
          <w:lang w:val="ka-GE"/>
        </w:rPr>
        <w:t>:</w:t>
      </w:r>
      <w:r w:rsidRPr="00825DEE">
        <w:rPr>
          <w:rFonts w:ascii="AcadNusx" w:hAnsi="AcadNusx" w:cs="Sylfaen"/>
          <w:sz w:val="20"/>
          <w:szCs w:val="20"/>
        </w:rPr>
        <w:t xml:space="preserve"> </w:t>
      </w:r>
      <w:r w:rsidRPr="00825DEE">
        <w:rPr>
          <w:rFonts w:ascii="Sylfaen" w:hAnsi="Sylfaen" w:cs="Arial"/>
          <w:b/>
          <w:sz w:val="20"/>
          <w:szCs w:val="20"/>
          <w:lang w:val="ka-GE"/>
        </w:rPr>
        <w:t xml:space="preserve">საქართველოში აივ/შიდსის პრევენციის, მკურნალობისა და მოვლის ღონისძიებების გაძლიერება და მდგრადობის უზრუნველყოფა“ (გრანტი </w:t>
      </w:r>
      <w:r w:rsidRPr="00825DEE">
        <w:rPr>
          <w:rFonts w:ascii="Sylfaen" w:hAnsi="Sylfaen" w:cs="Arial"/>
          <w:b/>
          <w:sz w:val="20"/>
          <w:szCs w:val="20"/>
        </w:rPr>
        <w:t>GEO-H-NCDC)</w:t>
      </w:r>
    </w:p>
    <w:p w14:paraId="243466FF" w14:textId="77777777" w:rsidR="004F1603" w:rsidRPr="00825DEE" w:rsidRDefault="004F1603" w:rsidP="00010616">
      <w:pPr>
        <w:jc w:val="both"/>
        <w:rPr>
          <w:rFonts w:ascii="Sylfaen" w:hAnsi="Sylfaen"/>
          <w:sz w:val="20"/>
          <w:szCs w:val="20"/>
        </w:rPr>
      </w:pPr>
    </w:p>
    <w:p w14:paraId="3CD87BB1" w14:textId="77777777" w:rsidR="00010616" w:rsidRPr="00825DEE" w:rsidRDefault="00010616" w:rsidP="00010616">
      <w:pPr>
        <w:pStyle w:val="BodyTextIndent2"/>
        <w:spacing w:line="240" w:lineRule="auto"/>
        <w:ind w:left="0"/>
        <w:jc w:val="both"/>
        <w:rPr>
          <w:rFonts w:ascii="AcadNusx" w:hAnsi="AcadNusx" w:cs="AcadNusx"/>
          <w:sz w:val="20"/>
          <w:szCs w:val="20"/>
          <w:lang w:val="it-IT"/>
        </w:rPr>
      </w:pPr>
      <w:r w:rsidRPr="00825DEE">
        <w:rPr>
          <w:rFonts w:ascii="Sylfaen" w:hAnsi="Sylfaen" w:cs="Sylfaen"/>
          <w:sz w:val="20"/>
          <w:szCs w:val="20"/>
          <w:lang w:val="it-IT"/>
        </w:rPr>
        <w:t>პროექტის</w:t>
      </w:r>
      <w:r w:rsidRPr="00825DEE">
        <w:rPr>
          <w:rFonts w:ascii="AcadNusx" w:hAnsi="AcadNusx" w:cs="Menlo Regular"/>
          <w:sz w:val="20"/>
          <w:szCs w:val="20"/>
          <w:lang w:val="it-IT"/>
        </w:rPr>
        <w:t xml:space="preserve"> </w:t>
      </w:r>
      <w:r w:rsidRPr="00825DEE">
        <w:rPr>
          <w:rFonts w:ascii="Sylfaen" w:hAnsi="Sylfaen" w:cs="Sylfaen"/>
          <w:sz w:val="20"/>
          <w:szCs w:val="20"/>
          <w:lang w:val="it-IT"/>
        </w:rPr>
        <w:t>სახელწოდება</w:t>
      </w:r>
      <w:r w:rsidRPr="00825DEE">
        <w:rPr>
          <w:rFonts w:ascii="AcadNusx" w:hAnsi="AcadNusx" w:cs="AcadNusx"/>
          <w:sz w:val="20"/>
          <w:szCs w:val="20"/>
          <w:lang w:val="it-IT"/>
        </w:rPr>
        <w:t>:</w:t>
      </w:r>
    </w:p>
    <w:p w14:paraId="580E0818" w14:textId="77777777" w:rsidR="00010616" w:rsidRPr="00825DEE" w:rsidRDefault="00010616" w:rsidP="00010616">
      <w:pPr>
        <w:jc w:val="both"/>
        <w:rPr>
          <w:rFonts w:ascii="AcadNusx" w:hAnsi="AcadNusx" w:cs="AcadNusx"/>
          <w:sz w:val="20"/>
          <w:szCs w:val="20"/>
          <w:lang w:val="it-IT"/>
        </w:rPr>
      </w:pPr>
      <w:r w:rsidRPr="00825DEE">
        <w:rPr>
          <w:rFonts w:ascii="Sylfaen" w:hAnsi="Sylfaen" w:cs="Sylfaen"/>
          <w:b/>
          <w:sz w:val="20"/>
          <w:szCs w:val="20"/>
          <w:lang w:val="ka-GE"/>
        </w:rPr>
        <w:t>აივ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პრევენციული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ღონისძიებების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გაძლიერება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მაღალი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რისკის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ქცევის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მქონე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ჯგუფებში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(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კომერციული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სექს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>-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მუშაკი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ქალები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,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მამაკაცები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რომელთაც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სექსი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აქვთ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მამაკაცებთან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825DEE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25DEE">
        <w:rPr>
          <w:rFonts w:ascii="Sylfaen" w:hAnsi="Sylfaen" w:cs="Sylfaen"/>
          <w:b/>
          <w:sz w:val="20"/>
          <w:szCs w:val="20"/>
          <w:lang w:val="ka-GE"/>
        </w:rPr>
        <w:t>პატიმრები</w:t>
      </w:r>
      <w:r w:rsidRPr="00825DEE">
        <w:rPr>
          <w:rFonts w:ascii="AcadNusx" w:hAnsi="AcadNusx" w:cs="Sylfaen"/>
          <w:b/>
          <w:sz w:val="20"/>
          <w:szCs w:val="20"/>
          <w:lang w:val="it-IT"/>
        </w:rPr>
        <w:t>)</w:t>
      </w:r>
    </w:p>
    <w:p w14:paraId="2D5975E8" w14:textId="77777777" w:rsidR="00010616" w:rsidRPr="00AE5E02" w:rsidRDefault="00010616" w:rsidP="00010616">
      <w:pPr>
        <w:spacing w:after="120"/>
        <w:jc w:val="both"/>
        <w:rPr>
          <w:rFonts w:ascii="Sylfaen" w:eastAsia="Calibri" w:hAnsi="Sylfaen"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პროექტი მოიცავს პროგრამის შემდეგ მოდულებს:</w:t>
      </w:r>
    </w:p>
    <w:p w14:paraId="5C0D226A" w14:textId="600F912C" w:rsidR="00010616" w:rsidRPr="00AE5E02" w:rsidRDefault="00010616" w:rsidP="00010616">
      <w:pPr>
        <w:spacing w:after="120"/>
        <w:jc w:val="both"/>
        <w:rPr>
          <w:rFonts w:ascii="Sylfaen" w:eastAsia="Calibri" w:hAnsi="Sylfaen"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მოდული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 xml:space="preserve"> 1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 – 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 xml:space="preserve">კომპლექსური პრევენციული პროგრამები 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>მსმ-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>ებისთვის</w:t>
      </w:r>
    </w:p>
    <w:p w14:paraId="7EEE343D" w14:textId="48E4F94C" w:rsidR="00010616" w:rsidRPr="00AE5E02" w:rsidRDefault="00010616" w:rsidP="00010616">
      <w:pPr>
        <w:spacing w:after="120"/>
        <w:jc w:val="both"/>
        <w:rPr>
          <w:rFonts w:ascii="Sylfaen" w:eastAsia="Calibri" w:hAnsi="Sylfaen"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მოდული 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>2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 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>-კომპლექსური პრევენციული პროგრამები კსმ ქალებისათვის</w:t>
      </w:r>
    </w:p>
    <w:p w14:paraId="13571268" w14:textId="3F515D4D" w:rsidR="00010616" w:rsidRPr="00AE5E02" w:rsidRDefault="00010616" w:rsidP="00010616">
      <w:pPr>
        <w:spacing w:after="1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მოდული</w:t>
      </w:r>
      <w:r w:rsidR="00773C5C">
        <w:rPr>
          <w:rFonts w:ascii="Sylfaen" w:eastAsia="Calibri" w:hAnsi="Sylfaen"/>
          <w:sz w:val="20"/>
          <w:szCs w:val="20"/>
          <w:lang w:val="ka-GE" w:eastAsia="en-US"/>
        </w:rPr>
        <w:t xml:space="preserve"> 3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 - </w:t>
      </w:r>
      <w:r w:rsidRPr="00AE5E02">
        <w:rPr>
          <w:rFonts w:ascii="Sylfaen" w:eastAsia="Calibri" w:hAnsi="Sylfaen" w:cs="Sylfaen"/>
          <w:sz w:val="20"/>
          <w:szCs w:val="20"/>
          <w:lang w:val="ka-GE" w:eastAsia="en-US"/>
        </w:rPr>
        <w:t>პრევენციული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 ინტერვენციების გაძლიერება პატიმრებს შორის</w:t>
      </w:r>
    </w:p>
    <w:p w14:paraId="0E69D835" w14:textId="77777777" w:rsidR="00010616" w:rsidRPr="00AE5E02" w:rsidRDefault="00010616" w:rsidP="00010616">
      <w:pPr>
        <w:numPr>
          <w:ilvl w:val="0"/>
          <w:numId w:val="37"/>
        </w:numPr>
        <w:spacing w:after="200" w:line="259" w:lineRule="auto"/>
        <w:contextualSpacing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AE5E02">
        <w:rPr>
          <w:rFonts w:ascii="Sylfaen" w:hAnsi="Sylfaen" w:cs="Sylfaen"/>
          <w:b/>
          <w:sz w:val="20"/>
          <w:szCs w:val="20"/>
          <w:lang w:val="ka-GE"/>
        </w:rPr>
        <w:t>პროექტის მიზანი და ამოცანები:</w:t>
      </w:r>
    </w:p>
    <w:p w14:paraId="0D98141E" w14:textId="77777777" w:rsidR="00010616" w:rsidRPr="00AE5E02" w:rsidRDefault="00010616" w:rsidP="00010616">
      <w:pPr>
        <w:jc w:val="both"/>
        <w:rPr>
          <w:rFonts w:ascii="Sylfaen" w:hAnsi="Sylfaen" w:cs="Sylfaen"/>
          <w:sz w:val="20"/>
          <w:szCs w:val="20"/>
        </w:rPr>
      </w:pPr>
      <w:r w:rsidRPr="00AE5E02">
        <w:rPr>
          <w:rFonts w:ascii="Sylfaen" w:hAnsi="Sylfaen" w:cs="Sylfaen"/>
          <w:sz w:val="20"/>
          <w:szCs w:val="20"/>
        </w:rPr>
        <w:t xml:space="preserve">პროექტი მიმართულია სგგი/აივ/შიდსის მხრივ რისკის ქვეშ მყოფი ჯგუფების წარმომადგენელთა ინფორმირება/კონსულტირებაზე, სარისკო ქცევების შემცირებასა და მათთვის ხარისხიანი, ხელმისაწვდომი სამედიცინო </w:t>
      </w:r>
      <w:r w:rsidRPr="00AE5E02">
        <w:rPr>
          <w:rFonts w:ascii="Sylfaen" w:hAnsi="Sylfaen" w:cs="Sylfaen"/>
          <w:sz w:val="20"/>
          <w:szCs w:val="20"/>
          <w:lang w:val="ka-GE"/>
        </w:rPr>
        <w:t xml:space="preserve">კონსულტაციისა და </w:t>
      </w:r>
      <w:r w:rsidRPr="00AE5E02">
        <w:rPr>
          <w:rFonts w:ascii="Sylfaen" w:hAnsi="Sylfaen" w:cs="Sylfaen"/>
          <w:sz w:val="20"/>
          <w:szCs w:val="20"/>
        </w:rPr>
        <w:t>მომსახურების მიწოდებაზე.</w:t>
      </w:r>
    </w:p>
    <w:p w14:paraId="1E48727B" w14:textId="61E66525" w:rsidR="00010616" w:rsidRPr="00AE5E02" w:rsidRDefault="00010616" w:rsidP="00010616">
      <w:pPr>
        <w:jc w:val="both"/>
        <w:rPr>
          <w:rFonts w:ascii="Sylfaen" w:hAnsi="Sylfaen" w:cs="Sylfaen"/>
          <w:sz w:val="20"/>
          <w:szCs w:val="20"/>
        </w:rPr>
      </w:pPr>
      <w:r w:rsidRPr="00AE5E02">
        <w:rPr>
          <w:rFonts w:ascii="Sylfaen" w:hAnsi="Sylfaen" w:cs="Sylfaen"/>
          <w:sz w:val="20"/>
          <w:szCs w:val="20"/>
        </w:rPr>
        <w:t>წარმოდგენილი პროექტი “აივ პრევენციული ღონისძიებების  გაძლიერება მაღალი რისკის ქცევის მქონე ჯგუფებში (კომერციული სექს-მუშაკი ქალები, ჰომოსექსუალურ</w:t>
      </w:r>
      <w:r w:rsidR="00921F6B">
        <w:rPr>
          <w:rFonts w:ascii="Sylfaen" w:hAnsi="Sylfaen" w:cs="Sylfaen"/>
          <w:sz w:val="20"/>
          <w:szCs w:val="20"/>
        </w:rPr>
        <w:t>ი  ურთიერთობის მქონე მამაკაცები</w:t>
      </w:r>
      <w:r w:rsidR="00921F6B">
        <w:rPr>
          <w:rFonts w:ascii="Sylfaen" w:hAnsi="Sylfaen" w:cs="Sylfaen"/>
          <w:sz w:val="20"/>
          <w:szCs w:val="20"/>
          <w:lang w:val="ka-GE"/>
        </w:rPr>
        <w:t>, ტრანსგენდერი პირები</w:t>
      </w:r>
      <w:r w:rsidR="00921F6B">
        <w:rPr>
          <w:rFonts w:ascii="Sylfaen" w:hAnsi="Sylfaen" w:cs="Sylfaen"/>
          <w:sz w:val="20"/>
          <w:szCs w:val="20"/>
        </w:rPr>
        <w:t xml:space="preserve">) </w:t>
      </w:r>
      <w:r w:rsidRPr="00AE5E02">
        <w:rPr>
          <w:rFonts w:ascii="Sylfaen" w:hAnsi="Sylfaen" w:cs="Sylfaen"/>
          <w:sz w:val="20"/>
          <w:szCs w:val="20"/>
        </w:rPr>
        <w:t xml:space="preserve">მიზნად ისახავს აივ ინფექცია/შიდსისა და სქესობრივი გზით გადამდები ინფექციების პრევენციას საქართველოს ხუთ რეგიონში: საქართველოს დედაქალაქი  - თბილისი, აჭარის რეგიონი – ქ. ბათუმი, სამეგრელოს რეგიონი – ქ. ზუგდიდი, იმერეთის რეგიონი – ქ. ქუთაისი, კახეთის რაიონი – ქ. თელავი.  </w:t>
      </w:r>
    </w:p>
    <w:p w14:paraId="5C5C9945" w14:textId="68A29085" w:rsidR="00010616" w:rsidRPr="00AE5E02" w:rsidRDefault="00010616" w:rsidP="00010616">
      <w:pPr>
        <w:jc w:val="both"/>
        <w:rPr>
          <w:rFonts w:ascii="Sylfaen" w:hAnsi="Sylfaen" w:cs="Sylfaen"/>
          <w:sz w:val="20"/>
          <w:szCs w:val="20"/>
        </w:rPr>
      </w:pPr>
      <w:r w:rsidRPr="00AE5E02">
        <w:rPr>
          <w:rFonts w:ascii="Sylfaen" w:hAnsi="Sylfaen" w:cs="Sylfaen"/>
          <w:sz w:val="20"/>
          <w:szCs w:val="20"/>
        </w:rPr>
        <w:t>პროექტის განხორციელების პერიოდი: -</w:t>
      </w:r>
      <w:r w:rsidR="00921F6B">
        <w:rPr>
          <w:rFonts w:ascii="Sylfaen" w:hAnsi="Sylfaen" w:cs="Sylfaen"/>
          <w:sz w:val="20"/>
          <w:szCs w:val="20"/>
          <w:lang w:val="ka-GE"/>
        </w:rPr>
        <w:t xml:space="preserve"> 2020 წლის </w:t>
      </w:r>
      <w:r w:rsidRPr="00AE5E02">
        <w:rPr>
          <w:rFonts w:ascii="Sylfaen" w:hAnsi="Sylfaen" w:cs="Sylfaen"/>
          <w:sz w:val="20"/>
          <w:szCs w:val="20"/>
        </w:rPr>
        <w:t xml:space="preserve"> </w:t>
      </w:r>
      <w:r w:rsidR="00921F6B">
        <w:rPr>
          <w:rFonts w:ascii="Sylfaen" w:hAnsi="Sylfaen" w:cs="Sylfaen"/>
          <w:sz w:val="20"/>
          <w:szCs w:val="20"/>
          <w:lang w:val="ka-GE"/>
        </w:rPr>
        <w:t xml:space="preserve">1 იანვრიდან 31 დეკემბრის ჩათვლით </w:t>
      </w:r>
    </w:p>
    <w:p w14:paraId="6770DBEF" w14:textId="77777777" w:rsidR="00010616" w:rsidRPr="00AE5E02" w:rsidRDefault="00010616" w:rsidP="00010616">
      <w:pPr>
        <w:spacing w:after="120"/>
        <w:ind w:left="810" w:hanging="720"/>
        <w:jc w:val="both"/>
        <w:rPr>
          <w:rFonts w:ascii="Sylfaen" w:eastAsia="Calibri" w:hAnsi="Sylfaen"/>
          <w:sz w:val="20"/>
          <w:szCs w:val="20"/>
          <w:lang w:val="ka-GE" w:eastAsia="en-US"/>
        </w:rPr>
      </w:pPr>
    </w:p>
    <w:p w14:paraId="6FB240EE" w14:textId="77777777" w:rsidR="00010616" w:rsidRPr="00AE5E02" w:rsidRDefault="00010616" w:rsidP="00010616">
      <w:pPr>
        <w:spacing w:after="120"/>
        <w:ind w:left="810" w:hanging="720"/>
        <w:jc w:val="both"/>
        <w:rPr>
          <w:rFonts w:ascii="Sylfaen" w:eastAsia="Calibri" w:hAnsi="Sylfaen"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ამოცანები:</w:t>
      </w:r>
    </w:p>
    <w:p w14:paraId="2471D3E3" w14:textId="4ED58E4B" w:rsidR="00010616" w:rsidRPr="00AE5E02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მაღალი რისკის რეგიონებში (ქქ. თბილისი, ბათუმი, ზუგდიდი, ქუთაისი, თელავი) 5 საკონსულტაციო, სადიაგნოსტიკო და სამკურნალო ცენტრის ფუნქციონირების უზრუნველყოფა</w:t>
      </w:r>
      <w:r w:rsidR="006A16AB">
        <w:rPr>
          <w:rFonts w:ascii="Sylfaen" w:eastAsia="Calibri" w:hAnsi="Sylfaen"/>
          <w:sz w:val="20"/>
          <w:szCs w:val="20"/>
          <w:lang w:val="ka-GE" w:eastAsia="en-US"/>
        </w:rPr>
        <w:t xml:space="preserve">; </w:t>
      </w:r>
    </w:p>
    <w:p w14:paraId="3DDA74D2" w14:textId="5F8A964E" w:rsidR="00010616" w:rsidRPr="00773C5C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მაღალი რისკის ჯგუფების წარმომადგენელთათვის (კსმქ, მსმ</w:t>
      </w:r>
      <w:r w:rsidR="0066760B">
        <w:rPr>
          <w:rFonts w:ascii="Sylfaen" w:eastAsia="Calibri" w:hAnsi="Sylfaen"/>
          <w:sz w:val="20"/>
          <w:szCs w:val="20"/>
          <w:lang w:val="ka-GE" w:eastAsia="en-US"/>
        </w:rPr>
        <w:t>, ტრანსგენდერი პირები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) აივ ინფექციაზე ნებაყოფლობითი 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>კონსულტირების და ტესტირების უზრუნველყოფა;</w:t>
      </w:r>
    </w:p>
    <w:p w14:paraId="00C06F77" w14:textId="5D79FA03" w:rsidR="00010616" w:rsidRPr="00773C5C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773C5C">
        <w:rPr>
          <w:rFonts w:ascii="Sylfaen" w:eastAsia="Calibri" w:hAnsi="Sylfaen"/>
          <w:sz w:val="20"/>
          <w:szCs w:val="20"/>
          <w:lang w:val="ka-GE" w:eastAsia="en-US"/>
        </w:rPr>
        <w:t>მსმ-</w:t>
      </w:r>
      <w:r w:rsidR="0066760B">
        <w:rPr>
          <w:rFonts w:ascii="Sylfaen" w:eastAsia="Calibri" w:hAnsi="Sylfaen"/>
          <w:sz w:val="20"/>
          <w:szCs w:val="20"/>
          <w:lang w:val="ka-GE" w:eastAsia="en-US"/>
        </w:rPr>
        <w:t>ების, კსმ ქალებისა და ტრანსგენდერი პირების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სქესობრივი გზით გადამდებ ინფექციებზე </w:t>
      </w:r>
      <w:r w:rsidR="0066760B">
        <w:rPr>
          <w:rFonts w:ascii="Sylfaen" w:eastAsia="Calibri" w:hAnsi="Sylfaen"/>
          <w:sz w:val="20"/>
          <w:szCs w:val="20"/>
          <w:lang w:val="ka-GE" w:eastAsia="en-US"/>
        </w:rPr>
        <w:t xml:space="preserve">სინდრომული შეფასება და საჭიროების შემთხვევაში შესაბამისი პროფილის სამედიცინო დაწესებულებაში გადაისამრთება დიაგნოსტიკისა და მკურნალობის მიზნით; </w:t>
      </w:r>
    </w:p>
    <w:p w14:paraId="7180CD2B" w14:textId="3798F7A2" w:rsidR="00010616" w:rsidRPr="00773C5C" w:rsidRDefault="00DB1BCE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თანასწორთა ინტერვენეციები მსმ-ებისათვის, </w:t>
      </w:r>
      <w:r w:rsidR="00010616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საშუალოდ </w:t>
      </w:r>
      <w:r w:rsidR="00524510" w:rsidRPr="00773C5C">
        <w:rPr>
          <w:rFonts w:ascii="Sylfaen" w:eastAsia="Calibri" w:hAnsi="Sylfaen"/>
          <w:sz w:val="20"/>
          <w:szCs w:val="20"/>
          <w:lang w:val="ka-GE" w:eastAsia="en-US"/>
        </w:rPr>
        <w:t>50</w:t>
      </w:r>
      <w:r w:rsidR="00010616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კლიენტი თვეში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; </w:t>
      </w:r>
    </w:p>
    <w:p w14:paraId="754BD983" w14:textId="5836FA42" w:rsidR="00010616" w:rsidRPr="00773C5C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კსმქ და მსმ ჯგუფის წარმომადგენელთა თანასწორთა განათლების ტრენინგებით  ერთი ტრენინგზე საშუალოდ 10 ბენეფიციარი,  სულ </w:t>
      </w:r>
      <w:r w:rsidR="0066760B">
        <w:rPr>
          <w:rFonts w:ascii="Sylfaen" w:eastAsia="Calibri" w:hAnsi="Sylfaen"/>
          <w:sz w:val="20"/>
          <w:szCs w:val="20"/>
          <w:lang w:val="ka-GE" w:eastAsia="en-US"/>
        </w:rPr>
        <w:t>120</w:t>
      </w:r>
      <w:r w:rsidR="00450EAD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ბენეფიციარი კსმქ და 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მსმ</w:t>
      </w:r>
    </w:p>
    <w:p w14:paraId="3E117718" w14:textId="18302DA2" w:rsidR="00DB1BCE" w:rsidRPr="00773C5C" w:rsidRDefault="00010616" w:rsidP="00DB1BCE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773C5C">
        <w:rPr>
          <w:rFonts w:ascii="Sylfaen" w:eastAsia="Calibri" w:hAnsi="Sylfaen"/>
          <w:sz w:val="20"/>
          <w:szCs w:val="20"/>
          <w:lang w:val="ka-GE" w:eastAsia="en-US"/>
        </w:rPr>
        <w:t>მსმ თემის მობილიზება (საინფორმაციო-გასართობი ღონისძიებები</w:t>
      </w:r>
      <w:r w:rsidR="00DB1BCE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, </w:t>
      </w:r>
      <w:r w:rsidR="0066760B">
        <w:rPr>
          <w:rFonts w:ascii="Sylfaen" w:eastAsia="Calibri" w:hAnsi="Sylfaen"/>
          <w:sz w:val="20"/>
          <w:szCs w:val="20"/>
          <w:lang w:val="ka-GE" w:eastAsia="en-US"/>
        </w:rPr>
        <w:t>12</w:t>
      </w:r>
      <w:r w:rsidR="00DB1BCE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ასეთი ღონისძიება</w:t>
      </w:r>
      <w:r w:rsidR="00450EAD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) 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; თითო ღონისძიების დროს საშუალოდ </w:t>
      </w:r>
      <w:r w:rsidR="0066760B">
        <w:rPr>
          <w:rFonts w:ascii="Sylfaen" w:eastAsia="Calibri" w:hAnsi="Sylfaen"/>
          <w:sz w:val="20"/>
          <w:szCs w:val="20"/>
          <w:lang w:val="ka-GE" w:eastAsia="en-US"/>
        </w:rPr>
        <w:t>20</w:t>
      </w:r>
      <w:r w:rsidR="002D3EC5" w:rsidRPr="00773C5C">
        <w:rPr>
          <w:rFonts w:ascii="Sylfaen" w:eastAsia="Calibri" w:hAnsi="Sylfaen"/>
          <w:sz w:val="20"/>
          <w:szCs w:val="20"/>
          <w:lang w:val="ka-GE" w:eastAsia="en-US"/>
        </w:rPr>
        <w:t>0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ბენეფიციარის მოცვა თბილისში</w:t>
      </w:r>
      <w:r w:rsidR="0066760B">
        <w:rPr>
          <w:rFonts w:ascii="Sylfaen" w:eastAsia="Calibri" w:hAnsi="Sylfaen"/>
          <w:sz w:val="20"/>
          <w:szCs w:val="20"/>
          <w:lang w:val="ka-GE" w:eastAsia="en-US"/>
        </w:rPr>
        <w:t xml:space="preserve"> (6</w:t>
      </w:r>
      <w:r w:rsidR="00DB1BCE" w:rsidRPr="00773C5C">
        <w:rPr>
          <w:rFonts w:ascii="Sylfaen" w:eastAsia="Calibri" w:hAnsi="Sylfaen"/>
          <w:sz w:val="20"/>
          <w:szCs w:val="20"/>
          <w:lang w:val="ka-GE" w:eastAsia="en-US"/>
        </w:rPr>
        <w:t>) ღონისძიება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; </w:t>
      </w:r>
      <w:r w:rsidR="002D3EC5" w:rsidRPr="00773C5C">
        <w:rPr>
          <w:rFonts w:ascii="Sylfaen" w:eastAsia="Calibri" w:hAnsi="Sylfaen"/>
          <w:sz w:val="20"/>
          <w:szCs w:val="20"/>
          <w:lang w:val="ka-GE" w:eastAsia="en-US"/>
        </w:rPr>
        <w:t>60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 მსმ-ის მოცვა ქ. ბათუმში </w:t>
      </w:r>
      <w:r w:rsidR="0066760B">
        <w:rPr>
          <w:rFonts w:ascii="Sylfaen" w:eastAsia="Calibri" w:hAnsi="Sylfaen"/>
          <w:sz w:val="20"/>
          <w:szCs w:val="20"/>
          <w:lang w:val="ka-GE" w:eastAsia="en-US"/>
        </w:rPr>
        <w:t>(3</w:t>
      </w:r>
      <w:r w:rsidR="002D3EC5"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) ღონისძიება 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>და 40 მსმ ქ. ქუთაისში</w:t>
      </w:r>
      <w:r w:rsidR="0066760B">
        <w:rPr>
          <w:rFonts w:ascii="Sylfaen" w:eastAsia="Calibri" w:hAnsi="Sylfaen"/>
          <w:sz w:val="20"/>
          <w:szCs w:val="20"/>
          <w:lang w:val="ka-GE" w:eastAsia="en-US"/>
        </w:rPr>
        <w:t xml:space="preserve"> (3</w:t>
      </w:r>
      <w:r w:rsidR="002D3EC5" w:rsidRPr="00773C5C">
        <w:rPr>
          <w:rFonts w:ascii="Sylfaen" w:eastAsia="Calibri" w:hAnsi="Sylfaen"/>
          <w:sz w:val="20"/>
          <w:szCs w:val="20"/>
          <w:lang w:val="ka-GE" w:eastAsia="en-US"/>
        </w:rPr>
        <w:t>) ღონისძიება</w:t>
      </w: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. </w:t>
      </w:r>
    </w:p>
    <w:p w14:paraId="69B91CB5" w14:textId="465CB61C" w:rsidR="00010616" w:rsidRPr="00DB1BCE" w:rsidRDefault="00010616" w:rsidP="00DB1BCE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Sylfaen" w:eastAsia="Calibri" w:hAnsi="Sylfaen"/>
          <w:sz w:val="20"/>
          <w:szCs w:val="20"/>
          <w:lang w:val="ka-GE" w:eastAsia="en-US"/>
        </w:rPr>
      </w:pPr>
      <w:r w:rsidRPr="00773C5C">
        <w:rPr>
          <w:rFonts w:ascii="Sylfaen" w:eastAsia="Calibri" w:hAnsi="Sylfaen"/>
          <w:sz w:val="20"/>
          <w:szCs w:val="20"/>
          <w:lang w:val="ka-GE" w:eastAsia="en-US"/>
        </w:rPr>
        <w:t xml:space="preserve">კსმქ/მსმ თანასწორთა ინტერვენცია </w:t>
      </w:r>
      <w:r w:rsidRPr="00773C5C">
        <w:rPr>
          <w:rFonts w:ascii="Sylfaen" w:hAnsi="Sylfaen"/>
          <w:sz w:val="20"/>
          <w:szCs w:val="20"/>
          <w:lang w:val="ka-GE"/>
        </w:rPr>
        <w:t xml:space="preserve">და აივ შემთხვევების აქტიური გამოვლენა (პოტენციური აივ პოზიტიური თემის წევრების მოზიდვა თანასწორთა მიერ, მათი დაინტერესება </w:t>
      </w:r>
      <w:r w:rsidRPr="00DB1BCE">
        <w:rPr>
          <w:rFonts w:ascii="Sylfaen" w:hAnsi="Sylfaen"/>
          <w:sz w:val="20"/>
          <w:szCs w:val="20"/>
          <w:lang w:val="ka-GE"/>
        </w:rPr>
        <w:t>ინსენტივებით)</w:t>
      </w:r>
    </w:p>
    <w:p w14:paraId="7D8F37DF" w14:textId="4AC25CA5" w:rsidR="00010616" w:rsidRPr="00AE5E02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lastRenderedPageBreak/>
        <w:t>კსმ და მსმ-ების მოცვა მინიმალური/საბაზისო პრევენციული მომსახურების პაკეტით: (კსმ-ებისათავის: კონდომი, საინფორმაციო მასალა და რისკის შემცირების კონსულტაცია და მსმ-ებისათვის: კონდომი, ლუბრიკანტი, საინფორმაციო მასალა და რისკის შემცირების კონსულტაცია</w:t>
      </w:r>
      <w:r w:rsidR="00450EAD">
        <w:rPr>
          <w:rFonts w:ascii="Sylfaen" w:eastAsia="Calibri" w:hAnsi="Sylfaen"/>
          <w:sz w:val="20"/>
          <w:szCs w:val="20"/>
          <w:lang w:val="ka-GE" w:eastAsia="en-US"/>
        </w:rPr>
        <w:t xml:space="preserve">) </w:t>
      </w:r>
    </w:p>
    <w:p w14:paraId="7A5F6A55" w14:textId="1D6911B1" w:rsidR="00010616" w:rsidRPr="00450EAD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კსმ-ების და მსმ-ების ტუბერკულოზე</w:t>
      </w:r>
      <w:r w:rsidRPr="00AE5E02">
        <w:rPr>
          <w:rFonts w:ascii="Sylfaen" w:eastAsia="Calibri" w:hAnsi="Sylfaen"/>
          <w:color w:val="FF0000"/>
          <w:sz w:val="20"/>
          <w:szCs w:val="20"/>
          <w:lang w:val="ka-GE" w:eastAsia="en-US"/>
        </w:rPr>
        <w:t xml:space="preserve"> </w:t>
      </w: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სკრინინგი და რეფერალის განხორციელება შესაბამის დაწესებულებაში; </w:t>
      </w:r>
    </w:p>
    <w:p w14:paraId="3EECA682" w14:textId="753AC37F" w:rsidR="00450EAD" w:rsidRPr="00450EAD" w:rsidRDefault="00DB1BCE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>
        <w:rPr>
          <w:rFonts w:ascii="Sylfaen" w:eastAsia="Calibri" w:hAnsi="Sylfaen"/>
          <w:sz w:val="20"/>
          <w:szCs w:val="20"/>
          <w:lang w:val="ka-GE" w:eastAsia="en-US"/>
        </w:rPr>
        <w:t xml:space="preserve">კსმქ და მსმ-ების </w:t>
      </w:r>
      <w:r w:rsidR="00450EAD">
        <w:rPr>
          <w:rFonts w:ascii="Sylfaen" w:eastAsia="Calibri" w:hAnsi="Sylfaen"/>
          <w:sz w:val="20"/>
          <w:szCs w:val="20"/>
          <w:lang w:val="ka-GE" w:eastAsia="en-US"/>
        </w:rPr>
        <w:t xml:space="preserve">შემთხვევის მართვა და სოციალური თანხლება სოციალური მუშაკების მიერ; </w:t>
      </w:r>
    </w:p>
    <w:p w14:paraId="3BF38766" w14:textId="102ACF53" w:rsidR="00450EAD" w:rsidRPr="00AE5E02" w:rsidRDefault="00390D80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>
        <w:rPr>
          <w:rFonts w:ascii="Sylfaen" w:eastAsia="Calibri" w:hAnsi="Sylfaen"/>
          <w:sz w:val="20"/>
          <w:szCs w:val="20"/>
          <w:lang w:val="ka-GE" w:eastAsia="en-US"/>
        </w:rPr>
        <w:t xml:space="preserve">კსმქ და მსმ -ების </w:t>
      </w:r>
      <w:r w:rsidR="00450EAD">
        <w:rPr>
          <w:rFonts w:ascii="Sylfaen" w:eastAsia="Calibri" w:hAnsi="Sylfaen"/>
          <w:sz w:val="20"/>
          <w:szCs w:val="20"/>
          <w:lang w:val="ka-GE" w:eastAsia="en-US"/>
        </w:rPr>
        <w:t>სამედიცინო-ფსქიქოლოგიური მხარდაჭერა</w:t>
      </w:r>
      <w:r>
        <w:rPr>
          <w:rFonts w:ascii="Sylfaen" w:eastAsia="Calibri" w:hAnsi="Sylfaen"/>
          <w:sz w:val="20"/>
          <w:szCs w:val="20"/>
          <w:lang w:val="ka-GE" w:eastAsia="en-US"/>
        </w:rPr>
        <w:t xml:space="preserve"> შესაბამისი სპეციალისტების კონსულტაციების უზრუნველყოფის გზით</w:t>
      </w:r>
      <w:r w:rsidR="00E1149A">
        <w:rPr>
          <w:rFonts w:ascii="Sylfaen" w:eastAsia="Calibri" w:hAnsi="Sylfaen"/>
          <w:sz w:val="20"/>
          <w:szCs w:val="20"/>
          <w:lang w:val="ka-GE" w:eastAsia="en-US"/>
        </w:rPr>
        <w:t xml:space="preserve"> საჭიროებისამებრ</w:t>
      </w:r>
      <w:r>
        <w:rPr>
          <w:rFonts w:ascii="Sylfaen" w:eastAsia="Calibri" w:hAnsi="Sylfaen"/>
          <w:sz w:val="20"/>
          <w:szCs w:val="20"/>
          <w:lang w:val="ka-GE" w:eastAsia="en-US"/>
        </w:rPr>
        <w:t xml:space="preserve">; </w:t>
      </w:r>
    </w:p>
    <w:p w14:paraId="1DBC72E8" w14:textId="76DF1E0A" w:rsidR="00010616" w:rsidRPr="00AE5E02" w:rsidRDefault="00010616" w:rsidP="00010616">
      <w:pPr>
        <w:numPr>
          <w:ilvl w:val="0"/>
          <w:numId w:val="30"/>
        </w:numPr>
        <w:spacing w:after="160" w:line="259" w:lineRule="auto"/>
        <w:ind w:left="810" w:hanging="72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>საკონსულტაციო-სადიაგნოსტიკო ცენტრების ფუნქციონირების მონიტორინგი და სუპერვიზია</w:t>
      </w:r>
      <w:r w:rsidR="006A16AB">
        <w:rPr>
          <w:rFonts w:ascii="Sylfaen" w:eastAsia="Calibri" w:hAnsi="Sylfaen"/>
          <w:sz w:val="20"/>
          <w:szCs w:val="20"/>
          <w:lang w:val="ka-GE" w:eastAsia="en-US"/>
        </w:rPr>
        <w:t xml:space="preserve"> </w:t>
      </w:r>
    </w:p>
    <w:p w14:paraId="6190EDE5" w14:textId="77777777" w:rsidR="00010616" w:rsidRPr="00AE5E02" w:rsidRDefault="00010616" w:rsidP="00010616">
      <w:pPr>
        <w:ind w:left="810"/>
        <w:jc w:val="both"/>
        <w:rPr>
          <w:rFonts w:ascii="Sylfaen" w:eastAsia="Calibri" w:hAnsi="Sylfaen"/>
          <w:b/>
          <w:sz w:val="20"/>
          <w:szCs w:val="20"/>
          <w:lang w:val="ka-GE" w:eastAsia="en-US"/>
        </w:rPr>
      </w:pPr>
    </w:p>
    <w:p w14:paraId="10034C33" w14:textId="77777777" w:rsidR="00010616" w:rsidRPr="00DB1BCE" w:rsidRDefault="00010616" w:rsidP="00010616">
      <w:pPr>
        <w:numPr>
          <w:ilvl w:val="0"/>
          <w:numId w:val="37"/>
        </w:numPr>
        <w:spacing w:after="200" w:line="259" w:lineRule="auto"/>
        <w:contextualSpacing/>
        <w:rPr>
          <w:rFonts w:ascii="Sylfaen" w:hAnsi="Sylfaen" w:cs="Sylfaen"/>
          <w:b/>
          <w:sz w:val="20"/>
          <w:szCs w:val="20"/>
          <w:lang w:val="ka-GE"/>
        </w:rPr>
      </w:pPr>
      <w:r w:rsidRPr="00DB1BCE">
        <w:rPr>
          <w:rFonts w:ascii="Sylfaen" w:hAnsi="Sylfaen" w:cs="Sylfaen"/>
          <w:b/>
          <w:sz w:val="20"/>
          <w:szCs w:val="20"/>
        </w:rPr>
        <w:t>პროექტის მიზნობრივი ჯგუფები:</w:t>
      </w:r>
    </w:p>
    <w:p w14:paraId="698F0A7B" w14:textId="6EA7ACC7" w:rsidR="00010616" w:rsidRPr="00DB1BCE" w:rsidRDefault="00010616" w:rsidP="00010616">
      <w:pPr>
        <w:numPr>
          <w:ilvl w:val="0"/>
          <w:numId w:val="27"/>
        </w:numPr>
        <w:spacing w:after="200" w:line="259" w:lineRule="auto"/>
        <w:contextualSpacing/>
        <w:rPr>
          <w:rFonts w:ascii="Sylfaen" w:hAnsi="Sylfaen" w:cs="Sylfaen"/>
          <w:sz w:val="20"/>
          <w:szCs w:val="20"/>
          <w:lang w:val="ka-GE"/>
        </w:rPr>
      </w:pPr>
      <w:r w:rsidRPr="00DB1BCE">
        <w:rPr>
          <w:rFonts w:ascii="Sylfaen" w:hAnsi="Sylfaen" w:cs="Sylfaen"/>
          <w:sz w:val="20"/>
          <w:szCs w:val="20"/>
          <w:lang w:val="ka-GE"/>
        </w:rPr>
        <w:t>მამაკაცები, რ</w:t>
      </w:r>
      <w:r w:rsidR="00DB1BCE" w:rsidRPr="00DB1BCE">
        <w:rPr>
          <w:rFonts w:ascii="Sylfaen" w:hAnsi="Sylfaen" w:cs="Sylfaen"/>
          <w:sz w:val="20"/>
          <w:szCs w:val="20"/>
          <w:lang w:val="ka-GE"/>
        </w:rPr>
        <w:t>ომელთაც სექსი აქვთ მამაკაცებთან</w:t>
      </w:r>
      <w:r w:rsidRPr="00DB1BCE">
        <w:rPr>
          <w:rFonts w:ascii="Sylfaen" w:hAnsi="Sylfaen" w:cs="Sylfaen"/>
          <w:sz w:val="20"/>
          <w:szCs w:val="20"/>
          <w:lang w:val="ka-GE"/>
        </w:rPr>
        <w:t>;</w:t>
      </w:r>
    </w:p>
    <w:p w14:paraId="2F91F53D" w14:textId="3405F967" w:rsidR="00010616" w:rsidRPr="00DB1BCE" w:rsidRDefault="00010616" w:rsidP="00010616">
      <w:pPr>
        <w:numPr>
          <w:ilvl w:val="0"/>
          <w:numId w:val="27"/>
        </w:numPr>
        <w:spacing w:after="200" w:line="259" w:lineRule="auto"/>
        <w:contextualSpacing/>
        <w:rPr>
          <w:rFonts w:ascii="Sylfaen" w:hAnsi="Sylfaen" w:cs="Sylfaen"/>
          <w:sz w:val="20"/>
          <w:szCs w:val="20"/>
          <w:lang w:val="ka-GE"/>
        </w:rPr>
      </w:pPr>
      <w:r w:rsidRPr="00DB1BCE">
        <w:rPr>
          <w:rFonts w:ascii="Sylfaen" w:hAnsi="Sylfaen" w:cs="Sylfaen"/>
          <w:sz w:val="20"/>
          <w:szCs w:val="20"/>
          <w:lang w:val="ka-GE"/>
        </w:rPr>
        <w:t xml:space="preserve">კომერციული სექსის მუშაკი ქალები  </w:t>
      </w:r>
    </w:p>
    <w:p w14:paraId="0D79F5DD" w14:textId="35F12C63" w:rsidR="00010616" w:rsidRPr="00DB1BCE" w:rsidRDefault="0066760B" w:rsidP="00010616">
      <w:pPr>
        <w:numPr>
          <w:ilvl w:val="0"/>
          <w:numId w:val="27"/>
        </w:numPr>
        <w:spacing w:after="200" w:line="259" w:lineRule="auto"/>
        <w:contextualSpacing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ტრანსგენდერი პირები</w:t>
      </w:r>
    </w:p>
    <w:p w14:paraId="1AD9C474" w14:textId="77777777" w:rsidR="00010616" w:rsidRPr="00AE5E02" w:rsidRDefault="00010616" w:rsidP="00010616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2F524D37" w14:textId="77777777" w:rsidR="00010616" w:rsidRPr="00AE5E02" w:rsidRDefault="00010616" w:rsidP="00010616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AE5E02">
        <w:rPr>
          <w:rFonts w:ascii="Sylfaen" w:hAnsi="Sylfaen" w:cs="Sylfaen"/>
          <w:b/>
          <w:sz w:val="20"/>
          <w:szCs w:val="20"/>
          <w:lang w:val="ka-GE"/>
        </w:rPr>
        <w:t>მეთოდური რეკომენდაციები:</w:t>
      </w:r>
    </w:p>
    <w:p w14:paraId="761C00CB" w14:textId="194810B1" w:rsidR="0066760B" w:rsidRPr="0066760B" w:rsidRDefault="00010616" w:rsidP="007006F8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66760B">
        <w:rPr>
          <w:rFonts w:ascii="Sylfaen" w:hAnsi="Sylfaen" w:cs="Sylfaen"/>
          <w:sz w:val="20"/>
          <w:szCs w:val="20"/>
          <w:lang w:val="ka-GE"/>
        </w:rPr>
        <w:t>პროექტის განხორციელების დროს უნდა იყოს გამოყენებული პრევენციული მუშაობის გან</w:t>
      </w:r>
      <w:r w:rsidR="00331E34" w:rsidRPr="0066760B">
        <w:rPr>
          <w:rFonts w:ascii="Sylfaen" w:hAnsi="Sylfaen" w:cs="Sylfaen"/>
          <w:sz w:val="20"/>
          <w:szCs w:val="20"/>
          <w:lang w:val="ka-GE"/>
        </w:rPr>
        <w:t xml:space="preserve">სხვავებული მეთოდები, როგორიცაა: </w:t>
      </w:r>
      <w:r w:rsidRPr="0066760B">
        <w:rPr>
          <w:rFonts w:ascii="Sylfaen" w:hAnsi="Sylfaen" w:cs="Sylfaen"/>
          <w:sz w:val="20"/>
          <w:szCs w:val="20"/>
          <w:lang w:val="ka-GE"/>
        </w:rPr>
        <w:t>გასვლითი საველე სამუშაოები სამიზნე ჯგუფების წარმომადგენლებთან, საინფორმაციო მასალების, კონდომებისა და ლუბრიკანტების გავრცელება, თანასწორთა განათლება, ტრენინგები და საგანმანათლებლო ღონისძიებები სამიზნე ჯგუფის წარმომადგენლებისთვის, აივ ინფექციაზე ნებაყოფლობითი კონსულტი</w:t>
      </w:r>
      <w:r w:rsidR="0066760B">
        <w:rPr>
          <w:rFonts w:ascii="Sylfaen" w:hAnsi="Sylfaen" w:cs="Sylfaen"/>
          <w:sz w:val="20"/>
          <w:szCs w:val="20"/>
          <w:lang w:val="ka-GE"/>
        </w:rPr>
        <w:t xml:space="preserve">რება და ტესტირება, ასევე სგგი-ების </w:t>
      </w:r>
      <w:r w:rsidR="0066760B" w:rsidRPr="0066760B">
        <w:rPr>
          <w:rFonts w:ascii="Sylfaen" w:hAnsi="Sylfaen" w:cs="Sylfaen"/>
          <w:sz w:val="20"/>
          <w:szCs w:val="20"/>
          <w:lang w:val="ka-GE"/>
        </w:rPr>
        <w:t xml:space="preserve">სინდრომული შეფასება და რეფერალის უზრუნველყოფა, მათ შორის სოციალური მუშაკის თანხლებით. </w:t>
      </w:r>
    </w:p>
    <w:p w14:paraId="34AC11DF" w14:textId="4475DE83" w:rsidR="00921F6B" w:rsidRPr="00AE5E02" w:rsidRDefault="00010616" w:rsidP="00921F6B">
      <w:pPr>
        <w:spacing w:after="12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AE5E02">
        <w:rPr>
          <w:rFonts w:ascii="Sylfaen" w:eastAsia="Calibri" w:hAnsi="Sylfaen"/>
          <w:sz w:val="20"/>
          <w:szCs w:val="20"/>
          <w:lang w:val="ka-GE" w:eastAsia="en-US"/>
        </w:rPr>
        <w:t xml:space="preserve">შემოთავაზებულ პროექტში დაგეგმილია მაღალი რისკის ჯგუფების წარმომადგენლების </w:t>
      </w:r>
      <w:r w:rsidR="00921F6B">
        <w:rPr>
          <w:rFonts w:ascii="Sylfaen" w:eastAsia="Calibri" w:hAnsi="Sylfaen"/>
          <w:sz w:val="20"/>
          <w:szCs w:val="20"/>
          <w:lang w:val="ka-GE" w:eastAsia="en-US"/>
        </w:rPr>
        <w:t xml:space="preserve">სინდრომული შეფასება სგგი ინფექციებზე და ამ დაავადებებზე ეჭვის შემთხვევაში მათი გადამისამართება/რეფერალი შესაბამის სამედიცინო დაწესებულებებში. </w:t>
      </w:r>
    </w:p>
    <w:p w14:paraId="2932FA2C" w14:textId="58563C32" w:rsidR="00010616" w:rsidRPr="00AE5E02" w:rsidRDefault="00010616" w:rsidP="00010616">
      <w:pPr>
        <w:rPr>
          <w:rFonts w:ascii="Sylfaen" w:hAnsi="Sylfaen"/>
          <w:b/>
          <w:sz w:val="20"/>
          <w:szCs w:val="20"/>
          <w:lang w:val="ka-GE"/>
        </w:rPr>
      </w:pPr>
      <w:r w:rsidRPr="00AE5E02">
        <w:rPr>
          <w:rFonts w:ascii="Sylfaen" w:hAnsi="Sylfaen" w:cs="Sylfaen"/>
          <w:b/>
          <w:sz w:val="20"/>
          <w:szCs w:val="20"/>
          <w:lang w:val="ka-GE"/>
        </w:rPr>
        <w:t>სმ</w:t>
      </w:r>
      <w:r w:rsidRPr="00AE5E02">
        <w:rPr>
          <w:rFonts w:ascii="Sylfaen" w:hAnsi="Sylfaen"/>
          <w:b/>
          <w:sz w:val="20"/>
          <w:szCs w:val="20"/>
          <w:lang w:val="ka-GE"/>
        </w:rPr>
        <w:t xml:space="preserve"> ქალებისა და მსმ პოპულაციების წევრების ტუბერკულოზზე სკრინინგის განხორციელება </w:t>
      </w:r>
    </w:p>
    <w:p w14:paraId="23B425C7" w14:textId="77777777" w:rsidR="00010616" w:rsidRPr="00AE5E02" w:rsidRDefault="00010616" w:rsidP="00010616">
      <w:pPr>
        <w:jc w:val="both"/>
        <w:rPr>
          <w:rFonts w:ascii="Sylfaen" w:hAnsi="Sylfaen"/>
          <w:sz w:val="20"/>
          <w:szCs w:val="20"/>
          <w:lang w:val="ka-GE"/>
        </w:rPr>
      </w:pPr>
      <w:r w:rsidRPr="00AE5E02">
        <w:rPr>
          <w:rFonts w:ascii="Sylfaen" w:hAnsi="Sylfaen"/>
          <w:sz w:val="20"/>
          <w:szCs w:val="20"/>
          <w:lang w:val="ka-GE"/>
        </w:rPr>
        <w:t xml:space="preserve">ფილტვის სნეულებებისა და ტუბერკულოზის მკურნალობის ეროვნულ ცენტრთან ერთად მომზადებული სპეციალური კითხვარის საშაულებით უნდა განხორციელდეს ნკტ მომსახურების მიმღები კსმ ქალებისა და მსმ-ების ტუბერკულოზზე სკრინინგი. აღნიშნული საქმიანობა განხორციელდება ნკტ სპეციალისტების მიერ 5 ქალაქში - თბილისი, ქუთაისი, ბათუმი, ზუგდიდი, თელავი). საეჭვო შემთხვევებისას მოხდება სამიზნე ჯგუფების წარმომადგენელთა რეფერირება უნდა მოხდეს ტუბერკულოზის სადიგნოსტიკო და სამკურნალო ცენტრებში გეოგრაფიული ხელმისაწვდომობის პრინციპით. </w:t>
      </w:r>
    </w:p>
    <w:p w14:paraId="511A1B2F" w14:textId="77777777" w:rsidR="00010616" w:rsidRPr="00AE5E02" w:rsidRDefault="00010616" w:rsidP="00010616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B2CB6A4" w14:textId="77777777" w:rsidR="00010616" w:rsidRPr="00AE5E02" w:rsidRDefault="00010616" w:rsidP="00010616">
      <w:pPr>
        <w:rPr>
          <w:rFonts w:ascii="Sylfaen" w:hAnsi="Sylfaen" w:cs="Sylfaen"/>
          <w:b/>
          <w:sz w:val="14"/>
          <w:szCs w:val="20"/>
          <w:lang w:val="ka-GE"/>
        </w:rPr>
      </w:pPr>
    </w:p>
    <w:p w14:paraId="16C040BE" w14:textId="012A2E19" w:rsidR="00994905" w:rsidRDefault="00010616" w:rsidP="00423AC5">
      <w:pPr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  <w:r w:rsidRPr="00AE5E02">
        <w:rPr>
          <w:rFonts w:ascii="Sylfaen" w:hAnsi="Sylfaen"/>
          <w:b/>
          <w:sz w:val="20"/>
          <w:szCs w:val="20"/>
          <w:lang w:val="ka-GE"/>
        </w:rPr>
        <w:t>ცხრილი 1. დაგეგმილი ინდიკატ</w:t>
      </w:r>
      <w:r w:rsidR="00423AC5">
        <w:rPr>
          <w:rFonts w:ascii="Sylfaen" w:hAnsi="Sylfaen"/>
          <w:b/>
          <w:sz w:val="20"/>
          <w:szCs w:val="20"/>
          <w:lang w:val="ka-GE"/>
        </w:rPr>
        <w:t>ორები ინტერვენციების შესაბამისად</w:t>
      </w:r>
    </w:p>
    <w:p w14:paraId="688063F5" w14:textId="77777777" w:rsidR="00994905" w:rsidRDefault="00994905" w:rsidP="00010616">
      <w:pPr>
        <w:ind w:left="720"/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109F119" w14:textId="70FB6DF4" w:rsidR="00057A12" w:rsidRDefault="00057A12" w:rsidP="00423AC5">
      <w:pPr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ინდიკატორები</w:t>
      </w:r>
    </w:p>
    <w:p w14:paraId="642B3B1C" w14:textId="77777777" w:rsidR="00AA76A9" w:rsidRDefault="00AA76A9" w:rsidP="00010616">
      <w:pPr>
        <w:ind w:left="720"/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69879A41" w14:textId="62F164E4" w:rsidR="00AA76A9" w:rsidRDefault="00AC46D4" w:rsidP="00E07579">
      <w:pPr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1 </w:t>
      </w:r>
      <w:r w:rsidR="00921F6B">
        <w:rPr>
          <w:rFonts w:ascii="Sylfaen" w:hAnsi="Sylfaen"/>
          <w:sz w:val="20"/>
          <w:szCs w:val="20"/>
          <w:lang w:val="ka-GE"/>
        </w:rPr>
        <w:t xml:space="preserve">იანვრიდან </w:t>
      </w:r>
      <w:r>
        <w:rPr>
          <w:rFonts w:ascii="Sylfaen" w:hAnsi="Sylfaen"/>
          <w:sz w:val="20"/>
          <w:szCs w:val="20"/>
          <w:lang w:val="ka-GE"/>
        </w:rPr>
        <w:t>31 დეკემბრის ჩათვლით შესასრულებე</w:t>
      </w:r>
      <w:r w:rsidR="00921F6B">
        <w:rPr>
          <w:rFonts w:ascii="Sylfaen" w:hAnsi="Sylfaen"/>
          <w:sz w:val="20"/>
          <w:szCs w:val="20"/>
          <w:lang w:val="ka-GE"/>
        </w:rPr>
        <w:t>ლ</w:t>
      </w:r>
      <w:r>
        <w:rPr>
          <w:rFonts w:ascii="Sylfaen" w:hAnsi="Sylfaen"/>
          <w:sz w:val="20"/>
          <w:szCs w:val="20"/>
          <w:lang w:val="ka-GE"/>
        </w:rPr>
        <w:t xml:space="preserve">ი </w:t>
      </w:r>
      <w:r w:rsidR="00AA76A9" w:rsidRPr="00AA76A9">
        <w:rPr>
          <w:rFonts w:ascii="Sylfaen" w:hAnsi="Sylfaen"/>
          <w:sz w:val="20"/>
          <w:szCs w:val="20"/>
          <w:lang w:val="ka-GE"/>
        </w:rPr>
        <w:t>ინდიკატორები</w:t>
      </w:r>
      <w:r w:rsidR="009B0247">
        <w:rPr>
          <w:rFonts w:ascii="Sylfaen" w:hAnsi="Sylfaen"/>
          <w:sz w:val="20"/>
          <w:szCs w:val="20"/>
          <w:lang w:val="ka-GE"/>
        </w:rPr>
        <w:t xml:space="preserve"> მსმ-ებისათვის</w:t>
      </w:r>
      <w:r w:rsidR="00921F6B">
        <w:rPr>
          <w:rFonts w:ascii="Sylfaen" w:hAnsi="Sylfaen"/>
          <w:sz w:val="20"/>
          <w:szCs w:val="20"/>
          <w:lang w:val="ka-GE"/>
        </w:rPr>
        <w:t xml:space="preserve"> წარმოადგენს ქვეყნის 2020 </w:t>
      </w:r>
      <w:r w:rsidR="00AA76A9" w:rsidRPr="00AA76A9">
        <w:rPr>
          <w:rFonts w:ascii="Sylfaen" w:hAnsi="Sylfaen"/>
          <w:sz w:val="20"/>
          <w:szCs w:val="20"/>
          <w:lang w:val="ka-GE"/>
        </w:rPr>
        <w:t xml:space="preserve">წლის </w:t>
      </w:r>
      <w:r>
        <w:rPr>
          <w:rFonts w:ascii="Sylfaen" w:hAnsi="Sylfaen"/>
          <w:sz w:val="20"/>
          <w:szCs w:val="20"/>
          <w:lang w:val="ka-GE"/>
        </w:rPr>
        <w:t>ინდიკატორების</w:t>
      </w:r>
      <w:r w:rsidR="00E07579">
        <w:rPr>
          <w:rFonts w:ascii="Sylfaen" w:hAnsi="Sylfaen"/>
          <w:sz w:val="20"/>
          <w:szCs w:val="20"/>
          <w:lang w:val="ka-GE"/>
        </w:rPr>
        <w:t>*</w:t>
      </w:r>
      <w:r w:rsidR="00921F6B">
        <w:rPr>
          <w:rFonts w:ascii="Sylfaen" w:hAnsi="Sylfaen"/>
          <w:sz w:val="20"/>
          <w:szCs w:val="20"/>
          <w:lang w:val="ka-GE"/>
        </w:rPr>
        <w:t xml:space="preserve"> 65%-ის</w:t>
      </w:r>
      <w:r w:rsidR="009B0247">
        <w:rPr>
          <w:rFonts w:ascii="Sylfaen" w:hAnsi="Sylfaen"/>
          <w:sz w:val="20"/>
          <w:szCs w:val="20"/>
          <w:lang w:val="ka-GE"/>
        </w:rPr>
        <w:t>, ხოლო კსმქ-ებისათ</w:t>
      </w:r>
      <w:r w:rsidR="00921F6B">
        <w:rPr>
          <w:rFonts w:ascii="Sylfaen" w:hAnsi="Sylfaen"/>
          <w:sz w:val="20"/>
          <w:szCs w:val="20"/>
          <w:lang w:val="ka-GE"/>
        </w:rPr>
        <w:t>ვის წლიური ინდიკატორის 100%-ს</w:t>
      </w:r>
      <w:r w:rsidR="009B0247">
        <w:rPr>
          <w:rFonts w:ascii="Sylfaen" w:hAnsi="Sylfaen"/>
          <w:sz w:val="20"/>
          <w:szCs w:val="20"/>
          <w:lang w:val="ka-GE"/>
        </w:rPr>
        <w:t xml:space="preserve">(იხ. ცხრილი1).  </w:t>
      </w:r>
    </w:p>
    <w:p w14:paraId="4FADE04B" w14:textId="77777777" w:rsidR="00994905" w:rsidRDefault="00994905" w:rsidP="00994905">
      <w:pPr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14:paraId="5C82846C" w14:textId="77777777" w:rsidR="00994905" w:rsidRDefault="00994905" w:rsidP="00010616">
      <w:pPr>
        <w:ind w:left="72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14:paraId="161F01A6" w14:textId="77777777" w:rsidR="00994905" w:rsidRDefault="00994905" w:rsidP="00010616">
      <w:pPr>
        <w:ind w:left="72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14:paraId="3D065095" w14:textId="77777777" w:rsidR="00994905" w:rsidRDefault="00994905" w:rsidP="00994905">
      <w:pPr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ცხრილი 1:  ინდიკატორების განაწილება სამიზნე ჯგუფების და პერიოდების მიხედვით</w:t>
      </w:r>
    </w:p>
    <w:p w14:paraId="364E48C2" w14:textId="77777777" w:rsidR="00994905" w:rsidRDefault="00994905" w:rsidP="00994905">
      <w:pPr>
        <w:ind w:left="72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55"/>
        <w:gridCol w:w="1715"/>
        <w:gridCol w:w="1980"/>
      </w:tblGrid>
      <w:tr w:rsidR="00994905" w14:paraId="269FB32D" w14:textId="77777777" w:rsidTr="00994905">
        <w:tc>
          <w:tcPr>
            <w:tcW w:w="4855" w:type="dxa"/>
          </w:tcPr>
          <w:p w14:paraId="744A1224" w14:textId="77777777" w:rsidR="00994905" w:rsidRDefault="00994905" w:rsidP="00BA425B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95" w:type="dxa"/>
            <w:gridSpan w:val="2"/>
          </w:tcPr>
          <w:p w14:paraId="3E8EEBB0" w14:textId="77777777" w:rsidR="00994905" w:rsidRDefault="00994905" w:rsidP="00BA425B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წლიური ინდიკატორი</w:t>
            </w:r>
          </w:p>
          <w:p w14:paraId="58A6DCD9" w14:textId="0BF48320" w:rsidR="00994905" w:rsidRDefault="00994905" w:rsidP="00BA425B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</w:t>
            </w:r>
          </w:p>
        </w:tc>
      </w:tr>
      <w:tr w:rsidR="00994905" w14:paraId="297D9B63" w14:textId="77777777" w:rsidTr="00994905">
        <w:tc>
          <w:tcPr>
            <w:tcW w:w="4855" w:type="dxa"/>
          </w:tcPr>
          <w:p w14:paraId="57A98004" w14:textId="77777777" w:rsidR="00994905" w:rsidRDefault="00994905" w:rsidP="00BA425B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15" w:type="dxa"/>
          </w:tcPr>
          <w:p w14:paraId="1CA0FBE9" w14:textId="77777777" w:rsidR="00994905" w:rsidRDefault="00994905" w:rsidP="00BA425B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100%</w:t>
            </w:r>
          </w:p>
        </w:tc>
        <w:tc>
          <w:tcPr>
            <w:tcW w:w="1980" w:type="dxa"/>
          </w:tcPr>
          <w:p w14:paraId="66ECE70B" w14:textId="77777777" w:rsidR="00994905" w:rsidRDefault="00994905" w:rsidP="00BA425B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65%</w:t>
            </w:r>
          </w:p>
        </w:tc>
      </w:tr>
      <w:tr w:rsidR="00994905" w14:paraId="58594957" w14:textId="77777777" w:rsidTr="00994905">
        <w:tc>
          <w:tcPr>
            <w:tcW w:w="4855" w:type="dxa"/>
          </w:tcPr>
          <w:p w14:paraId="52BEDB5D" w14:textId="77777777" w:rsidR="00994905" w:rsidRPr="009B0247" w:rsidRDefault="00994905" w:rsidP="00BA425B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B0247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>მინიმალური/საბაზისო პრევენციული პაკეტით მოცული კსმქ</w:t>
            </w:r>
          </w:p>
        </w:tc>
        <w:tc>
          <w:tcPr>
            <w:tcW w:w="1715" w:type="dxa"/>
          </w:tcPr>
          <w:p w14:paraId="7EF253AD" w14:textId="709CDED9" w:rsidR="00994905" w:rsidRDefault="00994905" w:rsidP="00994905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4200</w:t>
            </w:r>
          </w:p>
        </w:tc>
        <w:tc>
          <w:tcPr>
            <w:tcW w:w="1980" w:type="dxa"/>
          </w:tcPr>
          <w:p w14:paraId="31810C55" w14:textId="77777777" w:rsidR="00994905" w:rsidRDefault="00994905" w:rsidP="00994905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 ეხება</w:t>
            </w:r>
          </w:p>
        </w:tc>
      </w:tr>
      <w:tr w:rsidR="00994905" w14:paraId="26E84265" w14:textId="77777777" w:rsidTr="00994905">
        <w:tc>
          <w:tcPr>
            <w:tcW w:w="4855" w:type="dxa"/>
          </w:tcPr>
          <w:p w14:paraId="745F82F7" w14:textId="77777777" w:rsidR="00994905" w:rsidRPr="009B0247" w:rsidRDefault="00994905" w:rsidP="00BA425B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B0247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 xml:space="preserve">ნებაყოფლობითი კონსულტირება და ტესტირება კსმქ*                                   </w:t>
            </w:r>
          </w:p>
        </w:tc>
        <w:tc>
          <w:tcPr>
            <w:tcW w:w="1715" w:type="dxa"/>
          </w:tcPr>
          <w:p w14:paraId="0F30414F" w14:textId="1923ACEB" w:rsidR="00994905" w:rsidRDefault="00994905" w:rsidP="00994905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3250</w:t>
            </w:r>
          </w:p>
        </w:tc>
        <w:tc>
          <w:tcPr>
            <w:tcW w:w="1980" w:type="dxa"/>
          </w:tcPr>
          <w:p w14:paraId="494625AD" w14:textId="77777777" w:rsidR="00994905" w:rsidRDefault="00994905" w:rsidP="00994905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 ეხება</w:t>
            </w:r>
          </w:p>
        </w:tc>
      </w:tr>
      <w:tr w:rsidR="00994905" w14:paraId="710EC4A2" w14:textId="77777777" w:rsidTr="00994905">
        <w:tc>
          <w:tcPr>
            <w:tcW w:w="4855" w:type="dxa"/>
          </w:tcPr>
          <w:p w14:paraId="3747E36D" w14:textId="77777777" w:rsidR="00994905" w:rsidRPr="009B0247" w:rsidRDefault="00994905" w:rsidP="00BA425B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B0247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lastRenderedPageBreak/>
              <w:t xml:space="preserve">მინიმალური/საბაზისო პრევენციული პაკეტით მოცული მსმ**                      </w:t>
            </w:r>
          </w:p>
        </w:tc>
        <w:tc>
          <w:tcPr>
            <w:tcW w:w="1715" w:type="dxa"/>
          </w:tcPr>
          <w:p w14:paraId="5BEC920E" w14:textId="373B6B49" w:rsidR="00994905" w:rsidRDefault="00994905" w:rsidP="00994905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9250</w:t>
            </w:r>
          </w:p>
        </w:tc>
        <w:tc>
          <w:tcPr>
            <w:tcW w:w="1980" w:type="dxa"/>
          </w:tcPr>
          <w:p w14:paraId="1DAC0B8A" w14:textId="01F2E61E" w:rsidR="00994905" w:rsidRDefault="00994905" w:rsidP="00994905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6000</w:t>
            </w:r>
          </w:p>
        </w:tc>
      </w:tr>
      <w:tr w:rsidR="00994905" w14:paraId="77D6180D" w14:textId="77777777" w:rsidTr="00994905">
        <w:trPr>
          <w:trHeight w:val="779"/>
        </w:trPr>
        <w:tc>
          <w:tcPr>
            <w:tcW w:w="4855" w:type="dxa"/>
          </w:tcPr>
          <w:p w14:paraId="5E9A6BC4" w14:textId="77777777" w:rsidR="00994905" w:rsidRPr="009B0247" w:rsidRDefault="00994905" w:rsidP="00BA425B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B0247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 xml:space="preserve">ნებაყოფლობითი კონსულტირება და ტესტირება მსმ**                                     </w:t>
            </w:r>
          </w:p>
        </w:tc>
        <w:tc>
          <w:tcPr>
            <w:tcW w:w="1715" w:type="dxa"/>
          </w:tcPr>
          <w:p w14:paraId="65253437" w14:textId="0A94E948" w:rsidR="00994905" w:rsidRDefault="00994905" w:rsidP="00994905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7400</w:t>
            </w:r>
          </w:p>
        </w:tc>
        <w:tc>
          <w:tcPr>
            <w:tcW w:w="1980" w:type="dxa"/>
          </w:tcPr>
          <w:p w14:paraId="5F50FF0A" w14:textId="71D2657D" w:rsidR="00994905" w:rsidRDefault="00994905" w:rsidP="00994905">
            <w:pPr>
              <w:contextualSpacing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4810</w:t>
            </w:r>
          </w:p>
        </w:tc>
      </w:tr>
    </w:tbl>
    <w:p w14:paraId="35733475" w14:textId="020C8EAB" w:rsidR="00057A12" w:rsidRPr="00921F6B" w:rsidRDefault="00921F6B" w:rsidP="00921F6B">
      <w:pPr>
        <w:spacing w:before="100" w:beforeAutospacing="1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*2020</w:t>
      </w:r>
      <w:r w:rsidR="00E07579" w:rsidRPr="00E07579">
        <w:rPr>
          <w:rFonts w:ascii="Sylfaen" w:hAnsi="Sylfaen"/>
          <w:sz w:val="20"/>
          <w:szCs w:val="20"/>
          <w:lang w:val="ka-GE"/>
        </w:rPr>
        <w:t xml:space="preserve"> წლის ინდიკატორები არის კუმულაციური ინდიკატორები, რომლებიც, ეფუძვნება ქვეყნის 2019 – 2022 წლების აივ/ ინფექცია შიდსის ეროვნულ სტრატეგიას და გლობალური ფონდის შიდსის პროგრამის ინდიკატორების შესრულების ჩარჩო დოკუმენტს. </w:t>
      </w:r>
    </w:p>
    <w:p w14:paraId="1587B87A" w14:textId="77777777" w:rsidR="00010616" w:rsidRPr="00007BF0" w:rsidRDefault="00010616" w:rsidP="00007BF0">
      <w:pPr>
        <w:rPr>
          <w:rFonts w:ascii="Sylfaen" w:hAnsi="Sylfaen"/>
          <w:sz w:val="20"/>
          <w:szCs w:val="20"/>
          <w:lang w:val="ka-GE"/>
        </w:rPr>
      </w:pPr>
    </w:p>
    <w:p w14:paraId="12BCE8EE" w14:textId="77777777" w:rsidR="00010616" w:rsidRPr="00DB31FF" w:rsidRDefault="00010616" w:rsidP="00010616">
      <w:pPr>
        <w:rPr>
          <w:rFonts w:ascii="Sylfaen" w:hAnsi="Sylfaen"/>
          <w:i/>
          <w:sz w:val="20"/>
          <w:szCs w:val="20"/>
          <w:lang w:val="ka-GE"/>
        </w:rPr>
      </w:pPr>
      <w:r w:rsidRPr="00DB31FF">
        <w:rPr>
          <w:rFonts w:ascii="Sylfaen" w:hAnsi="Sylfaen"/>
          <w:i/>
          <w:sz w:val="20"/>
          <w:szCs w:val="20"/>
          <w:lang w:val="ka-GE"/>
        </w:rPr>
        <w:t xml:space="preserve">შენიშვნა: </w:t>
      </w:r>
    </w:p>
    <w:p w14:paraId="6F391936" w14:textId="7CB51BC2" w:rsidR="00010616" w:rsidRDefault="00010616" w:rsidP="00010616">
      <w:pPr>
        <w:jc w:val="both"/>
        <w:rPr>
          <w:rFonts w:ascii="Sylfaen" w:hAnsi="Sylfaen"/>
          <w:i/>
          <w:sz w:val="20"/>
          <w:szCs w:val="20"/>
          <w:lang w:val="ka-GE"/>
        </w:rPr>
      </w:pPr>
      <w:r w:rsidRPr="00DB31FF">
        <w:rPr>
          <w:rFonts w:ascii="Sylfaen" w:hAnsi="Sylfaen"/>
          <w:i/>
          <w:sz w:val="20"/>
          <w:szCs w:val="20"/>
          <w:lang w:val="ka-GE"/>
        </w:rPr>
        <w:t xml:space="preserve">შემსყიდველი ორგანიზაციის მიერ მიმწოდებელზე მიწოდებული იქნება პროექტის განხორციელებისთვის საჭირო აივ-ის, </w:t>
      </w:r>
      <w:r w:rsidRPr="00DB31FF">
        <w:rPr>
          <w:rFonts w:ascii="Sylfaen" w:hAnsi="Sylfaen"/>
          <w:i/>
          <w:sz w:val="20"/>
          <w:szCs w:val="20"/>
        </w:rPr>
        <w:t xml:space="preserve">С </w:t>
      </w:r>
      <w:r w:rsidRPr="00DB31FF">
        <w:rPr>
          <w:rFonts w:ascii="Sylfaen" w:hAnsi="Sylfaen"/>
          <w:i/>
          <w:sz w:val="20"/>
          <w:szCs w:val="20"/>
          <w:lang w:val="ka-GE"/>
        </w:rPr>
        <w:t xml:space="preserve">ვირუსული ჰეპატიტის  სკრინინგისთვის </w:t>
      </w:r>
      <w:r w:rsidR="006A16AB">
        <w:rPr>
          <w:rFonts w:ascii="Sylfaen" w:hAnsi="Sylfaen"/>
          <w:i/>
          <w:sz w:val="20"/>
          <w:szCs w:val="20"/>
          <w:lang w:val="ka-GE"/>
        </w:rPr>
        <w:t>(სახელმწიფო პროგრამის ფარგლებში)</w:t>
      </w:r>
      <w:r w:rsidRPr="00DB31FF">
        <w:rPr>
          <w:rFonts w:ascii="Sylfaen" w:hAnsi="Sylfaen"/>
          <w:i/>
          <w:sz w:val="20"/>
          <w:szCs w:val="20"/>
          <w:lang w:val="ka-GE"/>
        </w:rPr>
        <w:t xml:space="preserve">, </w:t>
      </w:r>
      <w:r w:rsidR="006A16AB">
        <w:rPr>
          <w:rFonts w:ascii="Sylfaen" w:hAnsi="Sylfaen"/>
          <w:i/>
          <w:sz w:val="20"/>
          <w:szCs w:val="20"/>
          <w:lang w:val="ka-GE"/>
        </w:rPr>
        <w:t xml:space="preserve">ხოლო გლობალური ფონდის შიდსის პროგრამის ფარგლებში </w:t>
      </w:r>
      <w:r w:rsidRPr="00DB31FF">
        <w:rPr>
          <w:rFonts w:ascii="Sylfaen" w:hAnsi="Sylfaen"/>
          <w:i/>
          <w:sz w:val="20"/>
          <w:szCs w:val="20"/>
          <w:lang w:val="ka-GE"/>
        </w:rPr>
        <w:t xml:space="preserve">საწვავი, </w:t>
      </w:r>
      <w:r w:rsidR="0066760B">
        <w:rPr>
          <w:rFonts w:ascii="Sylfaen" w:hAnsi="Sylfaen"/>
          <w:i/>
          <w:sz w:val="20"/>
          <w:szCs w:val="20"/>
          <w:lang w:val="ka-GE"/>
        </w:rPr>
        <w:t xml:space="preserve">კონდომები, ლუბრიკანტები </w:t>
      </w:r>
      <w:r w:rsidRPr="00DB31FF">
        <w:rPr>
          <w:rFonts w:ascii="Sylfaen" w:hAnsi="Sylfaen"/>
          <w:i/>
          <w:sz w:val="20"/>
          <w:szCs w:val="20"/>
          <w:lang w:val="ka-GE"/>
        </w:rPr>
        <w:t xml:space="preserve">საოფისე ტექნიკა დაგეგმილი ღონისძიებების განხორციელების საჭიროებების შესაბამისად.  </w:t>
      </w:r>
      <w:bookmarkEnd w:id="1"/>
      <w:bookmarkEnd w:id="2"/>
    </w:p>
    <w:p w14:paraId="1CF93226" w14:textId="77777777" w:rsidR="00AF5643" w:rsidRDefault="00AF5643" w:rsidP="00010616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1F05A6E3" w14:textId="77777777" w:rsidR="00AF5643" w:rsidRPr="00AF5643" w:rsidRDefault="00AF5643" w:rsidP="00010616">
      <w:pPr>
        <w:jc w:val="both"/>
        <w:rPr>
          <w:rFonts w:ascii="Sylfaen" w:hAnsi="Sylfaen"/>
          <w:b/>
          <w:i/>
          <w:sz w:val="20"/>
          <w:szCs w:val="20"/>
          <w:lang w:val="ka-GE"/>
        </w:rPr>
      </w:pPr>
    </w:p>
    <w:p w14:paraId="12215632" w14:textId="77777777" w:rsidR="00AF5643" w:rsidRPr="00AF5643" w:rsidRDefault="00AF5643" w:rsidP="00010616">
      <w:pPr>
        <w:jc w:val="both"/>
        <w:rPr>
          <w:rFonts w:ascii="Sylfaen" w:hAnsi="Sylfaen"/>
          <w:b/>
          <w:sz w:val="20"/>
          <w:szCs w:val="20"/>
        </w:rPr>
      </w:pPr>
      <w:r w:rsidRPr="00AF5643">
        <w:rPr>
          <w:rFonts w:ascii="Sylfaen" w:hAnsi="Sylfaen" w:cs="Sylfaen"/>
          <w:b/>
          <w:sz w:val="20"/>
          <w:szCs w:val="20"/>
        </w:rPr>
        <w:t>ორგანიზაციის</w:t>
      </w:r>
      <w:r w:rsidRPr="00AF5643">
        <w:rPr>
          <w:rFonts w:ascii="Sylfaen" w:hAnsi="Sylfaen"/>
          <w:b/>
          <w:sz w:val="20"/>
          <w:szCs w:val="20"/>
        </w:rPr>
        <w:t xml:space="preserve"> </w:t>
      </w:r>
      <w:r w:rsidRPr="00AF5643">
        <w:rPr>
          <w:rFonts w:ascii="Sylfaen" w:hAnsi="Sylfaen" w:cs="Sylfaen"/>
          <w:b/>
          <w:sz w:val="20"/>
          <w:szCs w:val="20"/>
        </w:rPr>
        <w:t>მიმართ</w:t>
      </w:r>
      <w:r w:rsidRPr="00AF5643">
        <w:rPr>
          <w:rFonts w:ascii="Sylfaen" w:hAnsi="Sylfaen"/>
          <w:b/>
          <w:sz w:val="20"/>
          <w:szCs w:val="20"/>
        </w:rPr>
        <w:t xml:space="preserve"> </w:t>
      </w:r>
      <w:r w:rsidRPr="00AF5643">
        <w:rPr>
          <w:rFonts w:ascii="Sylfaen" w:hAnsi="Sylfaen" w:cs="Sylfaen"/>
          <w:b/>
          <w:sz w:val="20"/>
          <w:szCs w:val="20"/>
        </w:rPr>
        <w:t>მოთხოვნები</w:t>
      </w:r>
      <w:r w:rsidRPr="00AF5643">
        <w:rPr>
          <w:rFonts w:ascii="Sylfaen" w:hAnsi="Sylfaen"/>
          <w:b/>
          <w:sz w:val="20"/>
          <w:szCs w:val="20"/>
        </w:rPr>
        <w:t xml:space="preserve">: </w:t>
      </w:r>
    </w:p>
    <w:p w14:paraId="75DB7C2F" w14:textId="77777777" w:rsidR="00AF5643" w:rsidRPr="00AF5643" w:rsidRDefault="00AF5643" w:rsidP="00010616">
      <w:pPr>
        <w:jc w:val="both"/>
        <w:rPr>
          <w:rFonts w:ascii="Sylfaen" w:hAnsi="Sylfaen"/>
          <w:sz w:val="20"/>
          <w:szCs w:val="20"/>
        </w:rPr>
      </w:pPr>
    </w:p>
    <w:p w14:paraId="00380AEB" w14:textId="77777777" w:rsidR="00AF5643" w:rsidRPr="00AF5643" w:rsidRDefault="00AF5643" w:rsidP="00010616">
      <w:pPr>
        <w:jc w:val="both"/>
        <w:rPr>
          <w:rFonts w:ascii="Sylfaen" w:hAnsi="Sylfaen"/>
          <w:sz w:val="20"/>
          <w:szCs w:val="20"/>
        </w:rPr>
      </w:pPr>
      <w:r w:rsidRPr="00AF5643">
        <w:rPr>
          <w:rFonts w:ascii="Sylfaen" w:hAnsi="Sylfaen"/>
          <w:sz w:val="20"/>
          <w:szCs w:val="20"/>
        </w:rPr>
        <w:t>1.</w:t>
      </w:r>
      <w:r w:rsidRPr="00AF5643">
        <w:rPr>
          <w:rFonts w:ascii="Sylfaen" w:hAnsi="Sylfaen" w:cs="Sylfaen"/>
          <w:sz w:val="20"/>
          <w:szCs w:val="20"/>
        </w:rPr>
        <w:t>მონაწილე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ორგანიზაციას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უნდა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გააჩნდეს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მსგავსი</w:t>
      </w:r>
      <w:r w:rsidRPr="00AF5643">
        <w:rPr>
          <w:rFonts w:ascii="Sylfaen" w:hAnsi="Sylfaen"/>
          <w:sz w:val="20"/>
          <w:szCs w:val="20"/>
        </w:rPr>
        <w:t xml:space="preserve"> (</w:t>
      </w:r>
      <w:r w:rsidRPr="00AF5643">
        <w:rPr>
          <w:rFonts w:ascii="Sylfaen" w:hAnsi="Sylfaen" w:cs="Sylfaen"/>
          <w:sz w:val="20"/>
          <w:szCs w:val="20"/>
        </w:rPr>
        <w:t>ანალოგიური</w:t>
      </w:r>
      <w:r w:rsidRPr="00AF5643">
        <w:rPr>
          <w:rFonts w:ascii="Sylfaen" w:hAnsi="Sylfaen"/>
          <w:sz w:val="20"/>
          <w:szCs w:val="20"/>
        </w:rPr>
        <w:t xml:space="preserve">) </w:t>
      </w:r>
      <w:r w:rsidRPr="00AF5643">
        <w:rPr>
          <w:rFonts w:ascii="Sylfaen" w:hAnsi="Sylfaen" w:cs="Sylfaen"/>
          <w:sz w:val="20"/>
          <w:szCs w:val="20"/>
        </w:rPr>
        <w:t>მომსახურების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განხორციელების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სულ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მცირე</w:t>
      </w:r>
      <w:r w:rsidRPr="00AF5643">
        <w:rPr>
          <w:rFonts w:ascii="Sylfaen" w:hAnsi="Sylfaen"/>
          <w:sz w:val="20"/>
          <w:szCs w:val="20"/>
        </w:rPr>
        <w:t xml:space="preserve"> 3 </w:t>
      </w:r>
      <w:r w:rsidRPr="00AF5643">
        <w:rPr>
          <w:rFonts w:ascii="Sylfaen" w:hAnsi="Sylfaen" w:cs="Sylfaen"/>
          <w:sz w:val="20"/>
          <w:szCs w:val="20"/>
        </w:rPr>
        <w:t>წლიანი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გამოცდილება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როგორც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ცენტრალურ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ისე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რეგიონულ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დონეებზე</w:t>
      </w:r>
      <w:r w:rsidRPr="00AF5643">
        <w:rPr>
          <w:rFonts w:ascii="Sylfaen" w:hAnsi="Sylfaen"/>
          <w:sz w:val="20"/>
          <w:szCs w:val="20"/>
        </w:rPr>
        <w:t xml:space="preserve">; </w:t>
      </w:r>
    </w:p>
    <w:p w14:paraId="18AABE68" w14:textId="05789A01" w:rsidR="00AF5643" w:rsidRPr="00AF5643" w:rsidRDefault="00AF5643" w:rsidP="00010616">
      <w:pPr>
        <w:jc w:val="both"/>
        <w:rPr>
          <w:rFonts w:ascii="Sylfaen" w:hAnsi="Sylfaen"/>
          <w:sz w:val="20"/>
          <w:szCs w:val="20"/>
        </w:rPr>
      </w:pPr>
      <w:r w:rsidRPr="00AF5643">
        <w:rPr>
          <w:rFonts w:ascii="Sylfaen" w:hAnsi="Sylfaen"/>
          <w:sz w:val="20"/>
          <w:szCs w:val="20"/>
        </w:rPr>
        <w:t xml:space="preserve">2. </w:t>
      </w:r>
      <w:r w:rsidRPr="00AF5643">
        <w:rPr>
          <w:rFonts w:ascii="Sylfaen" w:hAnsi="Sylfaen" w:cs="Sylfaen"/>
          <w:sz w:val="20"/>
          <w:szCs w:val="20"/>
        </w:rPr>
        <w:t>ტენდერში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მონაწილე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ორგანიზაციას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უნდა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ჰქონდეს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წვდომა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კსმქ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და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მსმ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პოპულაციებზე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სამოქალაქო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სექტორში</w:t>
      </w:r>
      <w:r w:rsidRPr="00AF5643">
        <w:rPr>
          <w:rFonts w:ascii="Sylfaen" w:hAnsi="Sylfaen"/>
          <w:sz w:val="20"/>
          <w:szCs w:val="20"/>
        </w:rPr>
        <w:t xml:space="preserve"> (</w:t>
      </w:r>
      <w:r w:rsidRPr="00AF5643">
        <w:rPr>
          <w:rFonts w:ascii="Sylfaen" w:hAnsi="Sylfaen" w:cs="Sylfaen"/>
          <w:sz w:val="20"/>
          <w:szCs w:val="20"/>
        </w:rPr>
        <w:t>თბილისი</w:t>
      </w:r>
      <w:r w:rsidRPr="00AF5643">
        <w:rPr>
          <w:rFonts w:ascii="Sylfaen" w:hAnsi="Sylfaen"/>
          <w:sz w:val="20"/>
          <w:szCs w:val="20"/>
        </w:rPr>
        <w:t xml:space="preserve">, </w:t>
      </w:r>
      <w:r w:rsidRPr="00AF5643">
        <w:rPr>
          <w:rFonts w:ascii="Sylfaen" w:hAnsi="Sylfaen" w:cs="Sylfaen"/>
          <w:sz w:val="20"/>
          <w:szCs w:val="20"/>
        </w:rPr>
        <w:t>ქუთაისი</w:t>
      </w:r>
      <w:r w:rsidRPr="00AF5643">
        <w:rPr>
          <w:rFonts w:ascii="Sylfaen" w:hAnsi="Sylfaen"/>
          <w:sz w:val="20"/>
          <w:szCs w:val="20"/>
        </w:rPr>
        <w:t xml:space="preserve">, </w:t>
      </w:r>
      <w:r w:rsidRPr="00AF5643">
        <w:rPr>
          <w:rFonts w:ascii="Sylfaen" w:hAnsi="Sylfaen" w:cs="Sylfaen"/>
          <w:sz w:val="20"/>
          <w:szCs w:val="20"/>
        </w:rPr>
        <w:t>ზუგდიდი</w:t>
      </w:r>
      <w:r w:rsidRPr="00AF5643">
        <w:rPr>
          <w:rFonts w:ascii="Sylfaen" w:hAnsi="Sylfaen"/>
          <w:sz w:val="20"/>
          <w:szCs w:val="20"/>
        </w:rPr>
        <w:t xml:space="preserve">, </w:t>
      </w:r>
      <w:r w:rsidRPr="00AF5643">
        <w:rPr>
          <w:rFonts w:ascii="Sylfaen" w:hAnsi="Sylfaen" w:cs="Sylfaen"/>
          <w:sz w:val="20"/>
          <w:szCs w:val="20"/>
        </w:rPr>
        <w:t>ბათუმი</w:t>
      </w:r>
      <w:r w:rsidRPr="00AF5643">
        <w:rPr>
          <w:rFonts w:ascii="Sylfaen" w:hAnsi="Sylfaen"/>
          <w:sz w:val="20"/>
          <w:szCs w:val="20"/>
        </w:rPr>
        <w:t xml:space="preserve">, </w:t>
      </w:r>
      <w:r w:rsidRPr="00AF5643">
        <w:rPr>
          <w:rFonts w:ascii="Sylfaen" w:hAnsi="Sylfaen" w:cs="Sylfaen"/>
          <w:sz w:val="20"/>
          <w:szCs w:val="20"/>
        </w:rPr>
        <w:t>თელავი</w:t>
      </w:r>
      <w:r w:rsidRPr="00AF5643">
        <w:rPr>
          <w:rFonts w:ascii="Sylfaen" w:hAnsi="Sylfaen"/>
          <w:sz w:val="20"/>
          <w:szCs w:val="20"/>
        </w:rPr>
        <w:t xml:space="preserve">); </w:t>
      </w:r>
    </w:p>
    <w:p w14:paraId="7EB8BBCD" w14:textId="41388654" w:rsidR="00AF5643" w:rsidRPr="00AF5643" w:rsidRDefault="00AF5643" w:rsidP="00010616">
      <w:pPr>
        <w:jc w:val="both"/>
        <w:rPr>
          <w:rFonts w:ascii="Sylfaen" w:hAnsi="Sylfaen"/>
          <w:sz w:val="20"/>
          <w:szCs w:val="20"/>
        </w:rPr>
      </w:pPr>
      <w:r w:rsidRPr="00AF5643">
        <w:rPr>
          <w:rFonts w:ascii="Sylfaen" w:hAnsi="Sylfaen"/>
          <w:sz w:val="20"/>
          <w:szCs w:val="20"/>
        </w:rPr>
        <w:t xml:space="preserve">3. </w:t>
      </w:r>
      <w:r w:rsidRPr="00AF5643">
        <w:rPr>
          <w:rFonts w:ascii="Sylfaen" w:hAnsi="Sylfaen" w:cs="Sylfaen"/>
          <w:sz w:val="20"/>
          <w:szCs w:val="20"/>
        </w:rPr>
        <w:t>პროექტის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ფარგლებში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ლაბორატორიული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რეაგენტების</w:t>
      </w:r>
      <w:r w:rsidRPr="00AF5643">
        <w:rPr>
          <w:rFonts w:ascii="Sylfaen" w:hAnsi="Sylfaen"/>
          <w:sz w:val="20"/>
          <w:szCs w:val="20"/>
        </w:rPr>
        <w:t xml:space="preserve">, </w:t>
      </w:r>
      <w:r w:rsidRPr="00AF5643">
        <w:rPr>
          <w:rFonts w:ascii="Sylfaen" w:hAnsi="Sylfaen" w:cs="Sylfaen"/>
          <w:sz w:val="20"/>
          <w:szCs w:val="20"/>
        </w:rPr>
        <w:t>სახარჯი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მასალის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და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აღჭურვილობის</w:t>
      </w:r>
      <w:r w:rsidRPr="00AF5643">
        <w:rPr>
          <w:rFonts w:ascii="Sylfaen" w:hAnsi="Sylfaen"/>
          <w:sz w:val="20"/>
          <w:szCs w:val="20"/>
        </w:rPr>
        <w:t xml:space="preserve">, </w:t>
      </w:r>
      <w:r w:rsidRPr="00AF5643">
        <w:rPr>
          <w:rFonts w:ascii="Sylfaen" w:hAnsi="Sylfaen" w:cs="Sylfaen"/>
          <w:sz w:val="20"/>
          <w:szCs w:val="20"/>
        </w:rPr>
        <w:t>დასაწყობების</w:t>
      </w:r>
      <w:r w:rsidRPr="00AF5643">
        <w:rPr>
          <w:rFonts w:ascii="Sylfaen" w:hAnsi="Sylfaen"/>
          <w:sz w:val="20"/>
          <w:szCs w:val="20"/>
        </w:rPr>
        <w:t xml:space="preserve">, </w:t>
      </w:r>
      <w:r w:rsidRPr="00AF5643">
        <w:rPr>
          <w:rFonts w:ascii="Sylfaen" w:hAnsi="Sylfaen" w:cs="Sylfaen"/>
          <w:sz w:val="20"/>
          <w:szCs w:val="20"/>
        </w:rPr>
        <w:t>საწყობის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მართვის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და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ლოგისტიკის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გამოცდილება</w:t>
      </w:r>
      <w:r w:rsidRPr="00AF5643">
        <w:rPr>
          <w:rFonts w:ascii="Sylfaen" w:hAnsi="Sylfaen"/>
          <w:sz w:val="20"/>
          <w:szCs w:val="20"/>
        </w:rPr>
        <w:t xml:space="preserve"> (</w:t>
      </w:r>
      <w:r w:rsidRPr="00AF5643">
        <w:rPr>
          <w:rFonts w:ascii="Sylfaen" w:hAnsi="Sylfaen" w:cs="Sylfaen"/>
          <w:sz w:val="20"/>
          <w:szCs w:val="20"/>
        </w:rPr>
        <w:t>ტემპერატურული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რეჟიმის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დაცვით</w:t>
      </w:r>
      <w:r w:rsidRPr="00AF5643">
        <w:rPr>
          <w:rFonts w:ascii="Sylfaen" w:hAnsi="Sylfaen"/>
          <w:sz w:val="20"/>
          <w:szCs w:val="20"/>
        </w:rPr>
        <w:t xml:space="preserve">, </w:t>
      </w:r>
      <w:r w:rsidRPr="00AF5643">
        <w:rPr>
          <w:rFonts w:ascii="Sylfaen" w:hAnsi="Sylfaen" w:cs="Sylfaen"/>
          <w:sz w:val="20"/>
          <w:szCs w:val="20"/>
        </w:rPr>
        <w:t>ტემპერატურის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მონიტორინგის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საშუალებებით</w:t>
      </w:r>
      <w:r w:rsidRPr="00AF5643">
        <w:rPr>
          <w:rFonts w:ascii="Sylfaen" w:hAnsi="Sylfaen"/>
          <w:sz w:val="20"/>
          <w:szCs w:val="20"/>
        </w:rPr>
        <w:t xml:space="preserve">). </w:t>
      </w:r>
      <w:r w:rsidRPr="00AF5643">
        <w:rPr>
          <w:rFonts w:ascii="Sylfaen" w:hAnsi="Sylfaen" w:cs="Sylfaen"/>
          <w:sz w:val="20"/>
          <w:szCs w:val="20"/>
        </w:rPr>
        <w:t>მომწოდებელმა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ორგანიზაციამ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უნდა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იხელმძღვანელოს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დონორის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მიერ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გათვალის</w:t>
      </w:r>
      <w:r w:rsidR="00423AC5">
        <w:rPr>
          <w:rFonts w:ascii="Sylfaen" w:hAnsi="Sylfaen" w:cs="Sylfaen"/>
          <w:sz w:val="20"/>
          <w:szCs w:val="20"/>
          <w:lang w:val="ka-GE"/>
        </w:rPr>
        <w:t>წ</w:t>
      </w:r>
      <w:r w:rsidRPr="00AF5643">
        <w:rPr>
          <w:rFonts w:ascii="Sylfaen" w:hAnsi="Sylfaen" w:cs="Sylfaen"/>
          <w:sz w:val="20"/>
          <w:szCs w:val="20"/>
        </w:rPr>
        <w:t>ინებული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პირობების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შესაბამისად</w:t>
      </w:r>
      <w:r w:rsidRPr="00AF5643">
        <w:rPr>
          <w:rFonts w:ascii="Sylfaen" w:hAnsi="Sylfaen"/>
          <w:sz w:val="20"/>
          <w:szCs w:val="20"/>
        </w:rPr>
        <w:t xml:space="preserve">: http://www.theglobalfund.org/en/procurement/ Global Fund Procurement and Supply Management Manual, 2012 </w:t>
      </w:r>
    </w:p>
    <w:p w14:paraId="5D9861F9" w14:textId="7CDCDC69" w:rsidR="00AF5643" w:rsidRDefault="00AF5643" w:rsidP="00010616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4</w:t>
      </w:r>
      <w:r w:rsidRPr="00AF5643">
        <w:rPr>
          <w:rFonts w:ascii="Sylfaen" w:hAnsi="Sylfaen"/>
          <w:sz w:val="20"/>
          <w:szCs w:val="20"/>
        </w:rPr>
        <w:t xml:space="preserve">. 2016 </w:t>
      </w:r>
      <w:r w:rsidRPr="00AF5643">
        <w:rPr>
          <w:rFonts w:ascii="Sylfaen" w:hAnsi="Sylfaen" w:cs="Sylfaen"/>
          <w:sz w:val="20"/>
          <w:szCs w:val="20"/>
        </w:rPr>
        <w:t>წლიდან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მოყოლებული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შესაბამის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სფეროში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არანაკლებ</w:t>
      </w:r>
      <w:r w:rsidRPr="00AF5643">
        <w:rPr>
          <w:rFonts w:ascii="Sylfaen" w:hAnsi="Sylfaen"/>
          <w:sz w:val="20"/>
          <w:szCs w:val="20"/>
        </w:rPr>
        <w:t xml:space="preserve"> 1,500,000 </w:t>
      </w:r>
      <w:r w:rsidRPr="00AF5643">
        <w:rPr>
          <w:rFonts w:ascii="Sylfaen" w:hAnsi="Sylfaen" w:cs="Sylfaen"/>
          <w:sz w:val="20"/>
          <w:szCs w:val="20"/>
        </w:rPr>
        <w:t>ლარის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ჯამური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ღირებულების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მსგავსი</w:t>
      </w:r>
      <w:r w:rsidRPr="00AF5643">
        <w:rPr>
          <w:rFonts w:ascii="Sylfaen" w:hAnsi="Sylfaen"/>
          <w:sz w:val="20"/>
          <w:szCs w:val="20"/>
        </w:rPr>
        <w:t xml:space="preserve"> (</w:t>
      </w:r>
      <w:r w:rsidRPr="00AF5643">
        <w:rPr>
          <w:rFonts w:ascii="Sylfaen" w:hAnsi="Sylfaen" w:cs="Sylfaen"/>
          <w:sz w:val="20"/>
          <w:szCs w:val="20"/>
        </w:rPr>
        <w:t>ანალოგიური</w:t>
      </w:r>
      <w:r w:rsidRPr="00AF5643">
        <w:rPr>
          <w:rFonts w:ascii="Sylfaen" w:hAnsi="Sylfaen"/>
          <w:sz w:val="20"/>
          <w:szCs w:val="20"/>
        </w:rPr>
        <w:t xml:space="preserve">) </w:t>
      </w:r>
      <w:r w:rsidRPr="00AF5643">
        <w:rPr>
          <w:rFonts w:ascii="Sylfaen" w:hAnsi="Sylfaen" w:cs="Sylfaen"/>
          <w:sz w:val="20"/>
          <w:szCs w:val="20"/>
        </w:rPr>
        <w:t>პროექტების</w:t>
      </w:r>
      <w:r w:rsidRPr="00AF5643">
        <w:rPr>
          <w:rFonts w:ascii="Sylfaen" w:hAnsi="Sylfaen"/>
          <w:sz w:val="20"/>
          <w:szCs w:val="20"/>
        </w:rPr>
        <w:t>/</w:t>
      </w:r>
      <w:r w:rsidRPr="00AF5643">
        <w:rPr>
          <w:rFonts w:ascii="Sylfaen" w:hAnsi="Sylfaen" w:cs="Sylfaen"/>
          <w:sz w:val="20"/>
          <w:szCs w:val="20"/>
        </w:rPr>
        <w:t>კონტრაქტების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მართვის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გამოცდილება</w:t>
      </w:r>
      <w:r w:rsidRPr="00AF5643">
        <w:rPr>
          <w:rFonts w:ascii="Sylfaen" w:hAnsi="Sylfaen"/>
          <w:sz w:val="20"/>
          <w:szCs w:val="20"/>
        </w:rPr>
        <w:t xml:space="preserve">. </w:t>
      </w:r>
    </w:p>
    <w:p w14:paraId="4AD154A4" w14:textId="77777777" w:rsidR="00AF5643" w:rsidRDefault="00AF5643" w:rsidP="00010616">
      <w:pPr>
        <w:jc w:val="both"/>
        <w:rPr>
          <w:rFonts w:ascii="Sylfaen" w:hAnsi="Sylfaen"/>
          <w:sz w:val="20"/>
          <w:szCs w:val="20"/>
        </w:rPr>
      </w:pPr>
    </w:p>
    <w:p w14:paraId="5BA8FDB4" w14:textId="77777777" w:rsidR="00AF5643" w:rsidRPr="00AF5643" w:rsidRDefault="00AF5643" w:rsidP="00010616">
      <w:pPr>
        <w:jc w:val="both"/>
        <w:rPr>
          <w:rFonts w:ascii="Sylfaen" w:hAnsi="Sylfaen"/>
          <w:b/>
          <w:sz w:val="20"/>
          <w:szCs w:val="20"/>
        </w:rPr>
      </w:pPr>
      <w:r w:rsidRPr="00AF5643">
        <w:rPr>
          <w:rFonts w:ascii="Sylfaen" w:hAnsi="Sylfaen" w:cs="Sylfaen"/>
          <w:b/>
          <w:sz w:val="20"/>
          <w:szCs w:val="20"/>
        </w:rPr>
        <w:t>პერსონალის</w:t>
      </w:r>
      <w:r w:rsidRPr="00AF5643">
        <w:rPr>
          <w:rFonts w:ascii="Sylfaen" w:hAnsi="Sylfaen"/>
          <w:b/>
          <w:sz w:val="20"/>
          <w:szCs w:val="20"/>
        </w:rPr>
        <w:t xml:space="preserve"> </w:t>
      </w:r>
      <w:r w:rsidRPr="00AF5643">
        <w:rPr>
          <w:rFonts w:ascii="Sylfaen" w:hAnsi="Sylfaen" w:cs="Sylfaen"/>
          <w:b/>
          <w:sz w:val="20"/>
          <w:szCs w:val="20"/>
        </w:rPr>
        <w:t>მიმართ</w:t>
      </w:r>
      <w:r w:rsidRPr="00AF5643">
        <w:rPr>
          <w:rFonts w:ascii="Sylfaen" w:hAnsi="Sylfaen"/>
          <w:b/>
          <w:sz w:val="20"/>
          <w:szCs w:val="20"/>
        </w:rPr>
        <w:t xml:space="preserve"> </w:t>
      </w:r>
      <w:r w:rsidRPr="00AF5643">
        <w:rPr>
          <w:rFonts w:ascii="Sylfaen" w:hAnsi="Sylfaen" w:cs="Sylfaen"/>
          <w:b/>
          <w:sz w:val="20"/>
          <w:szCs w:val="20"/>
        </w:rPr>
        <w:t>მოთხოვნები</w:t>
      </w:r>
      <w:r w:rsidRPr="00AF5643">
        <w:rPr>
          <w:rFonts w:ascii="Sylfaen" w:hAnsi="Sylfaen"/>
          <w:b/>
          <w:sz w:val="20"/>
          <w:szCs w:val="20"/>
        </w:rPr>
        <w:t xml:space="preserve">: </w:t>
      </w:r>
    </w:p>
    <w:p w14:paraId="62A6EEF4" w14:textId="18504C71" w:rsidR="00AF5643" w:rsidRDefault="00AF5643" w:rsidP="00010616">
      <w:pPr>
        <w:jc w:val="both"/>
        <w:rPr>
          <w:rFonts w:ascii="Sylfaen" w:hAnsi="Sylfaen"/>
          <w:sz w:val="20"/>
          <w:szCs w:val="20"/>
        </w:rPr>
      </w:pPr>
      <w:r w:rsidRPr="00AF5643">
        <w:rPr>
          <w:rFonts w:ascii="Sylfaen" w:hAnsi="Sylfaen"/>
          <w:sz w:val="20"/>
          <w:szCs w:val="20"/>
        </w:rPr>
        <w:t xml:space="preserve">1. </w:t>
      </w:r>
      <w:r w:rsidRPr="00AF5643">
        <w:rPr>
          <w:rFonts w:ascii="Sylfaen" w:hAnsi="Sylfaen" w:cs="Sylfaen"/>
          <w:sz w:val="20"/>
          <w:szCs w:val="20"/>
        </w:rPr>
        <w:t>ინფორმაცია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პროგრმის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განხორციელებაში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ჩართული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პერსონალის</w:t>
      </w:r>
      <w:r w:rsidRPr="00AF5643">
        <w:rPr>
          <w:rFonts w:ascii="Sylfaen" w:hAnsi="Sylfaen"/>
          <w:sz w:val="20"/>
          <w:szCs w:val="20"/>
        </w:rPr>
        <w:t xml:space="preserve"> (</w:t>
      </w:r>
      <w:r w:rsidRPr="00AF5643">
        <w:rPr>
          <w:rFonts w:ascii="Sylfaen" w:hAnsi="Sylfaen" w:cs="Sylfaen"/>
          <w:sz w:val="20"/>
          <w:szCs w:val="20"/>
        </w:rPr>
        <w:t>ფუნქცია</w:t>
      </w:r>
      <w:r w:rsidRPr="00AF5643">
        <w:rPr>
          <w:rFonts w:ascii="Sylfaen" w:hAnsi="Sylfaen"/>
          <w:sz w:val="20"/>
          <w:szCs w:val="20"/>
        </w:rPr>
        <w:t xml:space="preserve">) </w:t>
      </w:r>
      <w:r w:rsidRPr="00AF5643">
        <w:rPr>
          <w:rFonts w:ascii="Sylfaen" w:hAnsi="Sylfaen" w:cs="Sylfaen"/>
          <w:sz w:val="20"/>
          <w:szCs w:val="20"/>
        </w:rPr>
        <w:t>და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მათი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გამოცდილების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შესახებ</w:t>
      </w:r>
      <w:r w:rsidRPr="00AF5643">
        <w:rPr>
          <w:rFonts w:ascii="Sylfaen" w:hAnsi="Sylfaen"/>
          <w:sz w:val="20"/>
          <w:szCs w:val="20"/>
        </w:rPr>
        <w:t xml:space="preserve">_CV. </w:t>
      </w:r>
    </w:p>
    <w:p w14:paraId="36E00617" w14:textId="76779EF0" w:rsidR="00AF5643" w:rsidRPr="00AF5643" w:rsidRDefault="00AF5643" w:rsidP="00010616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>2</w:t>
      </w:r>
      <w:r w:rsidRPr="00AF5643">
        <w:rPr>
          <w:rFonts w:ascii="Sylfaen" w:hAnsi="Sylfaen"/>
          <w:sz w:val="20"/>
          <w:szCs w:val="20"/>
        </w:rPr>
        <w:t xml:space="preserve">. </w:t>
      </w:r>
      <w:r w:rsidRPr="00AF5643">
        <w:rPr>
          <w:rFonts w:ascii="Sylfaen" w:hAnsi="Sylfaen" w:cs="Sylfaen"/>
          <w:sz w:val="20"/>
          <w:szCs w:val="20"/>
        </w:rPr>
        <w:t>პროექტში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დასაქმებულ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ძირითად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პერსონალს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უნდა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ჰქონდეს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პროგრამული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მართვის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არანაკლებ</w:t>
      </w:r>
      <w:r w:rsidRPr="00AF5643">
        <w:rPr>
          <w:rFonts w:ascii="Sylfaen" w:hAnsi="Sylfaen"/>
          <w:sz w:val="20"/>
          <w:szCs w:val="20"/>
        </w:rPr>
        <w:t xml:space="preserve"> 3 </w:t>
      </w:r>
      <w:r w:rsidRPr="00AF5643">
        <w:rPr>
          <w:rFonts w:ascii="Sylfaen" w:hAnsi="Sylfaen" w:cs="Sylfaen"/>
          <w:sz w:val="20"/>
          <w:szCs w:val="20"/>
        </w:rPr>
        <w:t>წლიანი</w:t>
      </w:r>
      <w:r w:rsidRPr="00AF5643">
        <w:rPr>
          <w:rFonts w:ascii="Sylfaen" w:hAnsi="Sylfaen"/>
          <w:sz w:val="20"/>
          <w:szCs w:val="20"/>
        </w:rPr>
        <w:t xml:space="preserve"> </w:t>
      </w:r>
      <w:r w:rsidRPr="00AF5643">
        <w:rPr>
          <w:rFonts w:ascii="Sylfaen" w:hAnsi="Sylfaen" w:cs="Sylfaen"/>
          <w:sz w:val="20"/>
          <w:szCs w:val="20"/>
        </w:rPr>
        <w:t>გამოცდილება</w:t>
      </w:r>
      <w:r w:rsidRPr="00AF5643">
        <w:rPr>
          <w:rFonts w:ascii="Sylfaen" w:hAnsi="Sylfaen"/>
          <w:sz w:val="20"/>
          <w:szCs w:val="20"/>
        </w:rPr>
        <w:t>.</w:t>
      </w:r>
      <w:bookmarkStart w:id="3" w:name="_GoBack"/>
      <w:bookmarkEnd w:id="3"/>
    </w:p>
    <w:sectPr w:rsidR="00AF5643" w:rsidRPr="00AF5643" w:rsidSect="00086C5C">
      <w:footerReference w:type="even" r:id="rId8"/>
      <w:footerReference w:type="default" r:id="rId9"/>
      <w:pgSz w:w="11906" w:h="16838"/>
      <w:pgMar w:top="426" w:right="424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B04D4" w14:textId="77777777" w:rsidR="00655834" w:rsidRDefault="00655834">
      <w:r>
        <w:separator/>
      </w:r>
    </w:p>
  </w:endnote>
  <w:endnote w:type="continuationSeparator" w:id="0">
    <w:p w14:paraId="18494A51" w14:textId="77777777" w:rsidR="00655834" w:rsidRDefault="0065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&amp;G_Liter"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168DC" w14:textId="77777777" w:rsidR="00010616" w:rsidRDefault="00010616" w:rsidP="00A92E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707E1D" w14:textId="77777777" w:rsidR="00010616" w:rsidRDefault="00010616" w:rsidP="00A92E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09C53" w14:textId="77777777" w:rsidR="00010616" w:rsidRDefault="00010616" w:rsidP="00A92E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A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39F997" w14:textId="77777777" w:rsidR="00010616" w:rsidRDefault="00010616" w:rsidP="00A92E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2BFF9" w14:textId="77777777" w:rsidR="00655834" w:rsidRDefault="00655834">
      <w:r>
        <w:separator/>
      </w:r>
    </w:p>
  </w:footnote>
  <w:footnote w:type="continuationSeparator" w:id="0">
    <w:p w14:paraId="0E317B9F" w14:textId="77777777" w:rsidR="00655834" w:rsidRDefault="0065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31C6"/>
    <w:multiLevelType w:val="hybridMultilevel"/>
    <w:tmpl w:val="8C2E3B56"/>
    <w:lvl w:ilvl="0" w:tplc="D64C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757"/>
    <w:multiLevelType w:val="hybridMultilevel"/>
    <w:tmpl w:val="D8F0EF38"/>
    <w:lvl w:ilvl="0" w:tplc="D64CDA6C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05E12F2C"/>
    <w:multiLevelType w:val="hybridMultilevel"/>
    <w:tmpl w:val="03D0BAD0"/>
    <w:lvl w:ilvl="0" w:tplc="AB3E1334">
      <w:start w:val="30"/>
      <w:numFmt w:val="bullet"/>
      <w:lvlText w:val="–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4D37"/>
    <w:multiLevelType w:val="hybridMultilevel"/>
    <w:tmpl w:val="340AC790"/>
    <w:lvl w:ilvl="0" w:tplc="1E0AC962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C00C3"/>
    <w:multiLevelType w:val="hybridMultilevel"/>
    <w:tmpl w:val="8730C5DA"/>
    <w:lvl w:ilvl="0" w:tplc="1F7AEA28">
      <w:start w:val="2"/>
      <w:numFmt w:val="bullet"/>
      <w:lvlText w:val="–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1FF8"/>
    <w:multiLevelType w:val="hybridMultilevel"/>
    <w:tmpl w:val="00643466"/>
    <w:lvl w:ilvl="0" w:tplc="6AA234D4">
      <w:start w:val="1"/>
      <w:numFmt w:val="bullet"/>
      <w:lvlText w:val="-"/>
      <w:lvlJc w:val="left"/>
      <w:pPr>
        <w:ind w:left="720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7D79DE"/>
    <w:multiLevelType w:val="hybridMultilevel"/>
    <w:tmpl w:val="CCA4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07D"/>
    <w:multiLevelType w:val="hybridMultilevel"/>
    <w:tmpl w:val="14043C18"/>
    <w:lvl w:ilvl="0" w:tplc="E2B4C0DC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21F36"/>
    <w:multiLevelType w:val="multilevel"/>
    <w:tmpl w:val="11EE50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7E3D2A"/>
    <w:multiLevelType w:val="multilevel"/>
    <w:tmpl w:val="5F6062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9B079E9"/>
    <w:multiLevelType w:val="hybridMultilevel"/>
    <w:tmpl w:val="403A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45793"/>
    <w:multiLevelType w:val="multilevel"/>
    <w:tmpl w:val="52E0BDD8"/>
    <w:lvl w:ilvl="0">
      <w:start w:val="1"/>
      <w:numFmt w:val="decimal"/>
      <w:lvlText w:val="%1."/>
      <w:lvlJc w:val="left"/>
      <w:pPr>
        <w:ind w:left="90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12" w15:restartNumberingAfterBreak="0">
    <w:nsid w:val="2CF74A6E"/>
    <w:multiLevelType w:val="hybridMultilevel"/>
    <w:tmpl w:val="4B508A38"/>
    <w:lvl w:ilvl="0" w:tplc="043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D56CF"/>
    <w:multiLevelType w:val="multilevel"/>
    <w:tmpl w:val="093EEF2A"/>
    <w:lvl w:ilvl="0">
      <w:start w:val="5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17E79D5"/>
    <w:multiLevelType w:val="multilevel"/>
    <w:tmpl w:val="B7D4B362"/>
    <w:lvl w:ilvl="0">
      <w:start w:val="1"/>
      <w:numFmt w:val="decimal"/>
      <w:pStyle w:val="Heading1E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E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/>
        <w:sz w:val="24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2"/>
        </w:tabs>
        <w:ind w:left="2722" w:hanging="272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23A290A"/>
    <w:multiLevelType w:val="hybridMultilevel"/>
    <w:tmpl w:val="DDA0C7C6"/>
    <w:lvl w:ilvl="0" w:tplc="7D28D7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E2377"/>
    <w:multiLevelType w:val="multilevel"/>
    <w:tmpl w:val="A4D035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2CF5D4D"/>
    <w:multiLevelType w:val="hybridMultilevel"/>
    <w:tmpl w:val="CBFE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D00AD"/>
    <w:multiLevelType w:val="hybridMultilevel"/>
    <w:tmpl w:val="5F92E5AE"/>
    <w:lvl w:ilvl="0" w:tplc="D64C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16F3F"/>
    <w:multiLevelType w:val="hybridMultilevel"/>
    <w:tmpl w:val="278C8862"/>
    <w:lvl w:ilvl="0" w:tplc="D64CD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3E8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802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4C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F6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107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E2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089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962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99B2EAF"/>
    <w:multiLevelType w:val="hybridMultilevel"/>
    <w:tmpl w:val="1B249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36658"/>
    <w:multiLevelType w:val="multilevel"/>
    <w:tmpl w:val="AD620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45FE6797"/>
    <w:multiLevelType w:val="multilevel"/>
    <w:tmpl w:val="AE8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7CE65B7"/>
    <w:multiLevelType w:val="hybridMultilevel"/>
    <w:tmpl w:val="0740A298"/>
    <w:lvl w:ilvl="0" w:tplc="907C63A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71751"/>
    <w:multiLevelType w:val="hybridMultilevel"/>
    <w:tmpl w:val="6952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27EE0"/>
    <w:multiLevelType w:val="multilevel"/>
    <w:tmpl w:val="7CBCB5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E072FEB"/>
    <w:multiLevelType w:val="multilevel"/>
    <w:tmpl w:val="3C448D9E"/>
    <w:lvl w:ilvl="0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140580D"/>
    <w:multiLevelType w:val="multilevel"/>
    <w:tmpl w:val="839440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1C772E6"/>
    <w:multiLevelType w:val="multilevel"/>
    <w:tmpl w:val="27B6C5CE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417A9"/>
    <w:multiLevelType w:val="hybridMultilevel"/>
    <w:tmpl w:val="C660DD20"/>
    <w:lvl w:ilvl="0" w:tplc="AD12212A">
      <w:start w:val="1"/>
      <w:numFmt w:val="decimal"/>
      <w:lvlText w:val="%1."/>
      <w:lvlJc w:val="left"/>
      <w:pPr>
        <w:ind w:left="4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36" w:hanging="360"/>
      </w:pPr>
    </w:lvl>
    <w:lvl w:ilvl="2" w:tplc="0409001B" w:tentative="1">
      <w:start w:val="1"/>
      <w:numFmt w:val="lowerRoman"/>
      <w:lvlText w:val="%3."/>
      <w:lvlJc w:val="right"/>
      <w:pPr>
        <w:ind w:left="5956" w:hanging="180"/>
      </w:pPr>
    </w:lvl>
    <w:lvl w:ilvl="3" w:tplc="0409000F" w:tentative="1">
      <w:start w:val="1"/>
      <w:numFmt w:val="decimal"/>
      <w:lvlText w:val="%4."/>
      <w:lvlJc w:val="left"/>
      <w:pPr>
        <w:ind w:left="6676" w:hanging="360"/>
      </w:pPr>
    </w:lvl>
    <w:lvl w:ilvl="4" w:tplc="04090019" w:tentative="1">
      <w:start w:val="1"/>
      <w:numFmt w:val="lowerLetter"/>
      <w:lvlText w:val="%5."/>
      <w:lvlJc w:val="left"/>
      <w:pPr>
        <w:ind w:left="7396" w:hanging="360"/>
      </w:pPr>
    </w:lvl>
    <w:lvl w:ilvl="5" w:tplc="0409001B" w:tentative="1">
      <w:start w:val="1"/>
      <w:numFmt w:val="lowerRoman"/>
      <w:lvlText w:val="%6."/>
      <w:lvlJc w:val="right"/>
      <w:pPr>
        <w:ind w:left="8116" w:hanging="180"/>
      </w:pPr>
    </w:lvl>
    <w:lvl w:ilvl="6" w:tplc="0409000F" w:tentative="1">
      <w:start w:val="1"/>
      <w:numFmt w:val="decimal"/>
      <w:lvlText w:val="%7."/>
      <w:lvlJc w:val="left"/>
      <w:pPr>
        <w:ind w:left="8836" w:hanging="360"/>
      </w:pPr>
    </w:lvl>
    <w:lvl w:ilvl="7" w:tplc="04090019" w:tentative="1">
      <w:start w:val="1"/>
      <w:numFmt w:val="lowerLetter"/>
      <w:lvlText w:val="%8."/>
      <w:lvlJc w:val="left"/>
      <w:pPr>
        <w:ind w:left="9556" w:hanging="360"/>
      </w:pPr>
    </w:lvl>
    <w:lvl w:ilvl="8" w:tplc="0409001B" w:tentative="1">
      <w:start w:val="1"/>
      <w:numFmt w:val="lowerRoman"/>
      <w:lvlText w:val="%9."/>
      <w:lvlJc w:val="right"/>
      <w:pPr>
        <w:ind w:left="10276" w:hanging="180"/>
      </w:pPr>
    </w:lvl>
  </w:abstractNum>
  <w:abstractNum w:abstractNumId="30" w15:restartNumberingAfterBreak="0">
    <w:nsid w:val="746C1DE0"/>
    <w:multiLevelType w:val="multilevel"/>
    <w:tmpl w:val="A4D035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7501206"/>
    <w:multiLevelType w:val="hybridMultilevel"/>
    <w:tmpl w:val="4D2E72C6"/>
    <w:lvl w:ilvl="0" w:tplc="51269A4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6"/>
  </w:num>
  <w:num w:numId="4">
    <w:abstractNumId w:val="14"/>
  </w:num>
  <w:num w:numId="5">
    <w:abstractNumId w:val="2"/>
  </w:num>
  <w:num w:numId="6">
    <w:abstractNumId w:val="13"/>
  </w:num>
  <w:num w:numId="7">
    <w:abstractNumId w:val="16"/>
  </w:num>
  <w:num w:numId="8">
    <w:abstractNumId w:val="8"/>
  </w:num>
  <w:num w:numId="9">
    <w:abstractNumId w:val="12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11"/>
  </w:num>
  <w:num w:numId="17">
    <w:abstractNumId w:val="3"/>
  </w:num>
  <w:num w:numId="18">
    <w:abstractNumId w:val="30"/>
  </w:num>
  <w:num w:numId="19">
    <w:abstractNumId w:val="2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31"/>
  </w:num>
  <w:num w:numId="24">
    <w:abstractNumId w:val="4"/>
  </w:num>
  <w:num w:numId="25">
    <w:abstractNumId w:val="24"/>
  </w:num>
  <w:num w:numId="26">
    <w:abstractNumId w:val="26"/>
  </w:num>
  <w:num w:numId="27">
    <w:abstractNumId w:val="0"/>
  </w:num>
  <w:num w:numId="28">
    <w:abstractNumId w:val="5"/>
  </w:num>
  <w:num w:numId="29">
    <w:abstractNumId w:val="19"/>
  </w:num>
  <w:num w:numId="30">
    <w:abstractNumId w:val="10"/>
  </w:num>
  <w:num w:numId="31">
    <w:abstractNumId w:val="18"/>
  </w:num>
  <w:num w:numId="32">
    <w:abstractNumId w:val="21"/>
  </w:num>
  <w:num w:numId="33">
    <w:abstractNumId w:val="15"/>
  </w:num>
  <w:num w:numId="34">
    <w:abstractNumId w:val="28"/>
  </w:num>
  <w:num w:numId="35">
    <w:abstractNumId w:val="27"/>
  </w:num>
  <w:num w:numId="36">
    <w:abstractNumId w:val="1"/>
  </w:num>
  <w:num w:numId="37">
    <w:abstractNumId w:val="17"/>
  </w:num>
  <w:num w:numId="3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50"/>
    <w:rsid w:val="00004E5E"/>
    <w:rsid w:val="00007BF0"/>
    <w:rsid w:val="00010616"/>
    <w:rsid w:val="00010AB7"/>
    <w:rsid w:val="0001229D"/>
    <w:rsid w:val="000136DB"/>
    <w:rsid w:val="0001398E"/>
    <w:rsid w:val="00036CEE"/>
    <w:rsid w:val="00056B32"/>
    <w:rsid w:val="00057A12"/>
    <w:rsid w:val="000635E8"/>
    <w:rsid w:val="0007151E"/>
    <w:rsid w:val="0007588D"/>
    <w:rsid w:val="00086C5C"/>
    <w:rsid w:val="00087310"/>
    <w:rsid w:val="00090DFD"/>
    <w:rsid w:val="000949DC"/>
    <w:rsid w:val="000A287F"/>
    <w:rsid w:val="000A70AE"/>
    <w:rsid w:val="000B4B92"/>
    <w:rsid w:val="000C2DBB"/>
    <w:rsid w:val="000C3207"/>
    <w:rsid w:val="000C7616"/>
    <w:rsid w:val="000D5C22"/>
    <w:rsid w:val="000E12DB"/>
    <w:rsid w:val="000E2E34"/>
    <w:rsid w:val="00107DA4"/>
    <w:rsid w:val="00113529"/>
    <w:rsid w:val="0011408D"/>
    <w:rsid w:val="00117C31"/>
    <w:rsid w:val="00123B6E"/>
    <w:rsid w:val="00130784"/>
    <w:rsid w:val="00141345"/>
    <w:rsid w:val="0014624C"/>
    <w:rsid w:val="0015230E"/>
    <w:rsid w:val="00153AC9"/>
    <w:rsid w:val="00154BC1"/>
    <w:rsid w:val="0015604F"/>
    <w:rsid w:val="00160D69"/>
    <w:rsid w:val="0016676E"/>
    <w:rsid w:val="00171AFE"/>
    <w:rsid w:val="00174FFD"/>
    <w:rsid w:val="00185A92"/>
    <w:rsid w:val="00197C41"/>
    <w:rsid w:val="001B1C7C"/>
    <w:rsid w:val="001B396C"/>
    <w:rsid w:val="001B791B"/>
    <w:rsid w:val="001C02D2"/>
    <w:rsid w:val="001D6A1D"/>
    <w:rsid w:val="001E0208"/>
    <w:rsid w:val="001E7568"/>
    <w:rsid w:val="00206975"/>
    <w:rsid w:val="00212571"/>
    <w:rsid w:val="00212A64"/>
    <w:rsid w:val="00213A31"/>
    <w:rsid w:val="002155E5"/>
    <w:rsid w:val="00227F87"/>
    <w:rsid w:val="002519C2"/>
    <w:rsid w:val="002534C4"/>
    <w:rsid w:val="00255001"/>
    <w:rsid w:val="00256040"/>
    <w:rsid w:val="00262AFD"/>
    <w:rsid w:val="002668BF"/>
    <w:rsid w:val="00270D63"/>
    <w:rsid w:val="002716DB"/>
    <w:rsid w:val="002718F6"/>
    <w:rsid w:val="002745CD"/>
    <w:rsid w:val="00275315"/>
    <w:rsid w:val="00275F7F"/>
    <w:rsid w:val="00284413"/>
    <w:rsid w:val="002903EA"/>
    <w:rsid w:val="002A79D7"/>
    <w:rsid w:val="002B159E"/>
    <w:rsid w:val="002B35CD"/>
    <w:rsid w:val="002B4027"/>
    <w:rsid w:val="002D3EC5"/>
    <w:rsid w:val="002F7CB6"/>
    <w:rsid w:val="00300E99"/>
    <w:rsid w:val="0030474F"/>
    <w:rsid w:val="0031031E"/>
    <w:rsid w:val="0031309E"/>
    <w:rsid w:val="00315DB1"/>
    <w:rsid w:val="0032470F"/>
    <w:rsid w:val="00330B69"/>
    <w:rsid w:val="00331E34"/>
    <w:rsid w:val="00333305"/>
    <w:rsid w:val="00334646"/>
    <w:rsid w:val="00334BCD"/>
    <w:rsid w:val="003362C4"/>
    <w:rsid w:val="00341797"/>
    <w:rsid w:val="00344EC5"/>
    <w:rsid w:val="00356B56"/>
    <w:rsid w:val="003721FC"/>
    <w:rsid w:val="00390D80"/>
    <w:rsid w:val="003B3A33"/>
    <w:rsid w:val="003B6F27"/>
    <w:rsid w:val="003C194C"/>
    <w:rsid w:val="003D0B12"/>
    <w:rsid w:val="003E356E"/>
    <w:rsid w:val="003E702D"/>
    <w:rsid w:val="003E7431"/>
    <w:rsid w:val="003F33D1"/>
    <w:rsid w:val="003F350A"/>
    <w:rsid w:val="00400C77"/>
    <w:rsid w:val="00420067"/>
    <w:rsid w:val="00423AC5"/>
    <w:rsid w:val="0043630A"/>
    <w:rsid w:val="00437A8E"/>
    <w:rsid w:val="0044012E"/>
    <w:rsid w:val="00446553"/>
    <w:rsid w:val="00450EAD"/>
    <w:rsid w:val="004547A5"/>
    <w:rsid w:val="00456A87"/>
    <w:rsid w:val="00461177"/>
    <w:rsid w:val="0049007E"/>
    <w:rsid w:val="0049493B"/>
    <w:rsid w:val="004971F8"/>
    <w:rsid w:val="004A28CC"/>
    <w:rsid w:val="004A77D2"/>
    <w:rsid w:val="004D2427"/>
    <w:rsid w:val="004E1325"/>
    <w:rsid w:val="004F1603"/>
    <w:rsid w:val="004F5F13"/>
    <w:rsid w:val="004F6D03"/>
    <w:rsid w:val="004F7880"/>
    <w:rsid w:val="00500832"/>
    <w:rsid w:val="00507D42"/>
    <w:rsid w:val="005109A8"/>
    <w:rsid w:val="005124C3"/>
    <w:rsid w:val="00512D1B"/>
    <w:rsid w:val="00513014"/>
    <w:rsid w:val="00524510"/>
    <w:rsid w:val="005250DF"/>
    <w:rsid w:val="00527F1D"/>
    <w:rsid w:val="00532790"/>
    <w:rsid w:val="00532F21"/>
    <w:rsid w:val="00533BAC"/>
    <w:rsid w:val="005356E7"/>
    <w:rsid w:val="00542CDE"/>
    <w:rsid w:val="00542E77"/>
    <w:rsid w:val="005506BD"/>
    <w:rsid w:val="00556C87"/>
    <w:rsid w:val="0056153D"/>
    <w:rsid w:val="00570F46"/>
    <w:rsid w:val="00573B94"/>
    <w:rsid w:val="0058253E"/>
    <w:rsid w:val="00590CC0"/>
    <w:rsid w:val="005914A2"/>
    <w:rsid w:val="00592AC5"/>
    <w:rsid w:val="00596D42"/>
    <w:rsid w:val="005A5AAE"/>
    <w:rsid w:val="005B776E"/>
    <w:rsid w:val="005C0ACA"/>
    <w:rsid w:val="005C1DBA"/>
    <w:rsid w:val="005C7876"/>
    <w:rsid w:val="005D4BE2"/>
    <w:rsid w:val="005E11A5"/>
    <w:rsid w:val="005E4C7B"/>
    <w:rsid w:val="005F6F69"/>
    <w:rsid w:val="0061170C"/>
    <w:rsid w:val="00641AD0"/>
    <w:rsid w:val="00655834"/>
    <w:rsid w:val="00660E25"/>
    <w:rsid w:val="0066760B"/>
    <w:rsid w:val="00667DCC"/>
    <w:rsid w:val="00677FA2"/>
    <w:rsid w:val="0069354D"/>
    <w:rsid w:val="0069482A"/>
    <w:rsid w:val="006A16AB"/>
    <w:rsid w:val="006A5332"/>
    <w:rsid w:val="006B6CE8"/>
    <w:rsid w:val="006B7091"/>
    <w:rsid w:val="006C414B"/>
    <w:rsid w:val="006C4C8A"/>
    <w:rsid w:val="006C5CD6"/>
    <w:rsid w:val="006D3191"/>
    <w:rsid w:val="006D42CF"/>
    <w:rsid w:val="006D67D2"/>
    <w:rsid w:val="006F019E"/>
    <w:rsid w:val="006F2E43"/>
    <w:rsid w:val="00704B2E"/>
    <w:rsid w:val="00705355"/>
    <w:rsid w:val="00706262"/>
    <w:rsid w:val="00707EFB"/>
    <w:rsid w:val="007109EF"/>
    <w:rsid w:val="00711307"/>
    <w:rsid w:val="00711BE2"/>
    <w:rsid w:val="00712962"/>
    <w:rsid w:val="00720118"/>
    <w:rsid w:val="00725701"/>
    <w:rsid w:val="0073055C"/>
    <w:rsid w:val="00732E22"/>
    <w:rsid w:val="0073707F"/>
    <w:rsid w:val="00741D1B"/>
    <w:rsid w:val="00743EC7"/>
    <w:rsid w:val="00750C89"/>
    <w:rsid w:val="00750F04"/>
    <w:rsid w:val="00761748"/>
    <w:rsid w:val="00773C5C"/>
    <w:rsid w:val="007750DC"/>
    <w:rsid w:val="007912AA"/>
    <w:rsid w:val="007947C2"/>
    <w:rsid w:val="00796237"/>
    <w:rsid w:val="00796E57"/>
    <w:rsid w:val="00797328"/>
    <w:rsid w:val="007A16F2"/>
    <w:rsid w:val="007B09AA"/>
    <w:rsid w:val="007B26BF"/>
    <w:rsid w:val="007C10E9"/>
    <w:rsid w:val="007C7AD0"/>
    <w:rsid w:val="007D0FE7"/>
    <w:rsid w:val="007D2F5A"/>
    <w:rsid w:val="007D5E7A"/>
    <w:rsid w:val="007E0D9F"/>
    <w:rsid w:val="007E3663"/>
    <w:rsid w:val="007F3C42"/>
    <w:rsid w:val="007F3F21"/>
    <w:rsid w:val="00801C62"/>
    <w:rsid w:val="00804C71"/>
    <w:rsid w:val="008150F3"/>
    <w:rsid w:val="008156BB"/>
    <w:rsid w:val="00815860"/>
    <w:rsid w:val="008178DA"/>
    <w:rsid w:val="00820D74"/>
    <w:rsid w:val="00825DEE"/>
    <w:rsid w:val="00826954"/>
    <w:rsid w:val="00833980"/>
    <w:rsid w:val="008367EF"/>
    <w:rsid w:val="00846630"/>
    <w:rsid w:val="00851A9D"/>
    <w:rsid w:val="00853D67"/>
    <w:rsid w:val="008738C3"/>
    <w:rsid w:val="00875FAE"/>
    <w:rsid w:val="00876F36"/>
    <w:rsid w:val="00890058"/>
    <w:rsid w:val="00891DB8"/>
    <w:rsid w:val="0089648E"/>
    <w:rsid w:val="008B2D14"/>
    <w:rsid w:val="008B398C"/>
    <w:rsid w:val="008C329E"/>
    <w:rsid w:val="008D41A5"/>
    <w:rsid w:val="008E6ECB"/>
    <w:rsid w:val="00902305"/>
    <w:rsid w:val="0090707C"/>
    <w:rsid w:val="00921406"/>
    <w:rsid w:val="00921F6B"/>
    <w:rsid w:val="009274D9"/>
    <w:rsid w:val="00942C3F"/>
    <w:rsid w:val="0094495B"/>
    <w:rsid w:val="00947AF4"/>
    <w:rsid w:val="00955350"/>
    <w:rsid w:val="0095735C"/>
    <w:rsid w:val="009634F8"/>
    <w:rsid w:val="00967F50"/>
    <w:rsid w:val="0098603A"/>
    <w:rsid w:val="00990D34"/>
    <w:rsid w:val="00993F41"/>
    <w:rsid w:val="00994905"/>
    <w:rsid w:val="00996159"/>
    <w:rsid w:val="009A0FA3"/>
    <w:rsid w:val="009B0247"/>
    <w:rsid w:val="009B0369"/>
    <w:rsid w:val="009B3D65"/>
    <w:rsid w:val="009C1491"/>
    <w:rsid w:val="009C1C2F"/>
    <w:rsid w:val="009C7C0C"/>
    <w:rsid w:val="009E6AF2"/>
    <w:rsid w:val="009E778D"/>
    <w:rsid w:val="009F6DC4"/>
    <w:rsid w:val="009F75BB"/>
    <w:rsid w:val="00A0125D"/>
    <w:rsid w:val="00A01F9A"/>
    <w:rsid w:val="00A04462"/>
    <w:rsid w:val="00A10B9A"/>
    <w:rsid w:val="00A12272"/>
    <w:rsid w:val="00A17269"/>
    <w:rsid w:val="00A20CCB"/>
    <w:rsid w:val="00A22F44"/>
    <w:rsid w:val="00A274DA"/>
    <w:rsid w:val="00A3655C"/>
    <w:rsid w:val="00A379D9"/>
    <w:rsid w:val="00A41F23"/>
    <w:rsid w:val="00A4275A"/>
    <w:rsid w:val="00A465E8"/>
    <w:rsid w:val="00A47370"/>
    <w:rsid w:val="00A55EEC"/>
    <w:rsid w:val="00A6117B"/>
    <w:rsid w:val="00A72234"/>
    <w:rsid w:val="00A831FE"/>
    <w:rsid w:val="00A92E77"/>
    <w:rsid w:val="00A92EF8"/>
    <w:rsid w:val="00A93A84"/>
    <w:rsid w:val="00AA76A9"/>
    <w:rsid w:val="00AB280E"/>
    <w:rsid w:val="00AC46D4"/>
    <w:rsid w:val="00AC6100"/>
    <w:rsid w:val="00AC727F"/>
    <w:rsid w:val="00AC7D86"/>
    <w:rsid w:val="00AE29E3"/>
    <w:rsid w:val="00AE2DD0"/>
    <w:rsid w:val="00AF3133"/>
    <w:rsid w:val="00AF5643"/>
    <w:rsid w:val="00AF7A97"/>
    <w:rsid w:val="00B0439B"/>
    <w:rsid w:val="00B04975"/>
    <w:rsid w:val="00B05DEC"/>
    <w:rsid w:val="00B133B7"/>
    <w:rsid w:val="00B1552B"/>
    <w:rsid w:val="00B16495"/>
    <w:rsid w:val="00B22051"/>
    <w:rsid w:val="00B256C0"/>
    <w:rsid w:val="00B4040A"/>
    <w:rsid w:val="00B42298"/>
    <w:rsid w:val="00B43C73"/>
    <w:rsid w:val="00B478B5"/>
    <w:rsid w:val="00B61B2E"/>
    <w:rsid w:val="00B71D48"/>
    <w:rsid w:val="00B772DC"/>
    <w:rsid w:val="00B77FFA"/>
    <w:rsid w:val="00B814DC"/>
    <w:rsid w:val="00B97955"/>
    <w:rsid w:val="00BA4A5F"/>
    <w:rsid w:val="00BA7733"/>
    <w:rsid w:val="00BB0368"/>
    <w:rsid w:val="00BB47C7"/>
    <w:rsid w:val="00BB5DA2"/>
    <w:rsid w:val="00BC443D"/>
    <w:rsid w:val="00BC7FFA"/>
    <w:rsid w:val="00BD3E8A"/>
    <w:rsid w:val="00BD5D5C"/>
    <w:rsid w:val="00BE5FF4"/>
    <w:rsid w:val="00BE7476"/>
    <w:rsid w:val="00BF4EEB"/>
    <w:rsid w:val="00C0367C"/>
    <w:rsid w:val="00C04256"/>
    <w:rsid w:val="00C17AF9"/>
    <w:rsid w:val="00C24BEE"/>
    <w:rsid w:val="00C25956"/>
    <w:rsid w:val="00C26BEE"/>
    <w:rsid w:val="00C353A7"/>
    <w:rsid w:val="00C4449C"/>
    <w:rsid w:val="00C44986"/>
    <w:rsid w:val="00C51D8F"/>
    <w:rsid w:val="00C55A80"/>
    <w:rsid w:val="00C55E71"/>
    <w:rsid w:val="00C57AD9"/>
    <w:rsid w:val="00C60880"/>
    <w:rsid w:val="00C71469"/>
    <w:rsid w:val="00C71A6F"/>
    <w:rsid w:val="00C76C8E"/>
    <w:rsid w:val="00C7739C"/>
    <w:rsid w:val="00CA6C96"/>
    <w:rsid w:val="00CB37BB"/>
    <w:rsid w:val="00CB3C84"/>
    <w:rsid w:val="00CC754C"/>
    <w:rsid w:val="00CD19ED"/>
    <w:rsid w:val="00CE5B44"/>
    <w:rsid w:val="00CF1383"/>
    <w:rsid w:val="00CF5244"/>
    <w:rsid w:val="00D02FFA"/>
    <w:rsid w:val="00D0785C"/>
    <w:rsid w:val="00D11B8D"/>
    <w:rsid w:val="00D130D3"/>
    <w:rsid w:val="00D168BD"/>
    <w:rsid w:val="00D27FBE"/>
    <w:rsid w:val="00D3040B"/>
    <w:rsid w:val="00D45BA8"/>
    <w:rsid w:val="00D5222C"/>
    <w:rsid w:val="00D55424"/>
    <w:rsid w:val="00D6631E"/>
    <w:rsid w:val="00D6709B"/>
    <w:rsid w:val="00D80592"/>
    <w:rsid w:val="00D807E5"/>
    <w:rsid w:val="00D83AC8"/>
    <w:rsid w:val="00D91B21"/>
    <w:rsid w:val="00DA3BAE"/>
    <w:rsid w:val="00DB1BCE"/>
    <w:rsid w:val="00DB31FF"/>
    <w:rsid w:val="00DB3B74"/>
    <w:rsid w:val="00DB401E"/>
    <w:rsid w:val="00DB58AF"/>
    <w:rsid w:val="00DB7C23"/>
    <w:rsid w:val="00DC3A3D"/>
    <w:rsid w:val="00DF1361"/>
    <w:rsid w:val="00E00332"/>
    <w:rsid w:val="00E02C18"/>
    <w:rsid w:val="00E055C5"/>
    <w:rsid w:val="00E07579"/>
    <w:rsid w:val="00E1149A"/>
    <w:rsid w:val="00E13E07"/>
    <w:rsid w:val="00E1489D"/>
    <w:rsid w:val="00E25CE2"/>
    <w:rsid w:val="00E316AA"/>
    <w:rsid w:val="00E31EC2"/>
    <w:rsid w:val="00E45ED8"/>
    <w:rsid w:val="00E52887"/>
    <w:rsid w:val="00E62E21"/>
    <w:rsid w:val="00E70C4F"/>
    <w:rsid w:val="00E70D8D"/>
    <w:rsid w:val="00E71F46"/>
    <w:rsid w:val="00E72C9D"/>
    <w:rsid w:val="00E92D86"/>
    <w:rsid w:val="00E92F01"/>
    <w:rsid w:val="00EA2D92"/>
    <w:rsid w:val="00EA6EBF"/>
    <w:rsid w:val="00EC1620"/>
    <w:rsid w:val="00ED38C1"/>
    <w:rsid w:val="00ED41C6"/>
    <w:rsid w:val="00ED62DF"/>
    <w:rsid w:val="00EE23B0"/>
    <w:rsid w:val="00EE6D4F"/>
    <w:rsid w:val="00EF1BB3"/>
    <w:rsid w:val="00EF742B"/>
    <w:rsid w:val="00F062C3"/>
    <w:rsid w:val="00F12FD9"/>
    <w:rsid w:val="00F3153E"/>
    <w:rsid w:val="00F327BA"/>
    <w:rsid w:val="00F53213"/>
    <w:rsid w:val="00F561F0"/>
    <w:rsid w:val="00F56CB6"/>
    <w:rsid w:val="00F60401"/>
    <w:rsid w:val="00F67E04"/>
    <w:rsid w:val="00F83E2B"/>
    <w:rsid w:val="00F8617E"/>
    <w:rsid w:val="00F86B37"/>
    <w:rsid w:val="00F90E23"/>
    <w:rsid w:val="00F927EA"/>
    <w:rsid w:val="00F92F95"/>
    <w:rsid w:val="00F95C5B"/>
    <w:rsid w:val="00FB6748"/>
    <w:rsid w:val="00FC37FF"/>
    <w:rsid w:val="00FE066F"/>
    <w:rsid w:val="00FE06DC"/>
    <w:rsid w:val="00FE3AEB"/>
    <w:rsid w:val="00FE6D7B"/>
    <w:rsid w:val="00FF36CA"/>
    <w:rsid w:val="00FF5198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79E5B"/>
  <w15:docId w15:val="{FA1B5627-E545-4F8F-9DF1-ACF0A9A0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67F50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val="en-US"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967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A3B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DA3BAE"/>
    <w:pPr>
      <w:keepNext/>
      <w:spacing w:before="240" w:after="60"/>
      <w:outlineLvl w:val="3"/>
    </w:pPr>
    <w:rPr>
      <w:rFonts w:ascii="Arial" w:hAnsi="Arial"/>
      <w:b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DA3BAE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846630"/>
    <w:pPr>
      <w:keepNext/>
      <w:outlineLvl w:val="5"/>
    </w:pPr>
    <w:rPr>
      <w:rFonts w:eastAsia="Arial Unicode MS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7F50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967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customStyle="1" w:styleId="Default">
    <w:name w:val="Default"/>
    <w:rsid w:val="00967F5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67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67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967F50"/>
  </w:style>
  <w:style w:type="paragraph" w:styleId="BodyText">
    <w:name w:val="Body Text"/>
    <w:basedOn w:val="Normal"/>
    <w:link w:val="BodyTextChar"/>
    <w:rsid w:val="00967F50"/>
    <w:pPr>
      <w:jc w:val="both"/>
    </w:pPr>
    <w:rPr>
      <w:rFonts w:ascii="LitNusx" w:hAnsi="LitNusx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67F50"/>
    <w:rPr>
      <w:rFonts w:ascii="LitNusx" w:eastAsia="Times New Roman" w:hAnsi="LitNusx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967F50"/>
    <w:pPr>
      <w:ind w:left="540" w:hanging="540"/>
      <w:jc w:val="both"/>
    </w:pPr>
    <w:rPr>
      <w:rFonts w:ascii="LitNusx" w:hAnsi="LitNusx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67F50"/>
    <w:rPr>
      <w:rFonts w:ascii="LitNusx" w:eastAsia="Times New Roman" w:hAnsi="LitNusx" w:cs="Times New Roman"/>
      <w:sz w:val="28"/>
      <w:szCs w:val="20"/>
      <w:lang w:val="ru-RU" w:eastAsia="ru-RU"/>
    </w:rPr>
  </w:style>
  <w:style w:type="paragraph" w:customStyle="1" w:styleId="abzacixml">
    <w:name w:val="abzaci_xml"/>
    <w:basedOn w:val="Normal"/>
    <w:link w:val="abzacixmlChar"/>
    <w:autoRedefine/>
    <w:rsid w:val="00967F50"/>
    <w:pPr>
      <w:tabs>
        <w:tab w:val="num" w:pos="360"/>
      </w:tabs>
      <w:autoSpaceDE w:val="0"/>
      <w:autoSpaceDN w:val="0"/>
      <w:adjustRightInd w:val="0"/>
      <w:spacing w:line="360" w:lineRule="auto"/>
      <w:ind w:right="78"/>
      <w:jc w:val="both"/>
    </w:pPr>
    <w:rPr>
      <w:rFonts w:ascii="Sylfaen" w:hAnsi="Sylfaen"/>
      <w:bCs/>
      <w:sz w:val="20"/>
      <w:szCs w:val="20"/>
      <w:lang w:val="ka-GE"/>
    </w:rPr>
  </w:style>
  <w:style w:type="character" w:customStyle="1" w:styleId="abzacixmlChar">
    <w:name w:val="abzaci_xml Char"/>
    <w:link w:val="abzacixml"/>
    <w:locked/>
    <w:rsid w:val="00967F50"/>
    <w:rPr>
      <w:rFonts w:ascii="Sylfaen" w:eastAsia="Times New Roman" w:hAnsi="Sylfaen" w:cs="Times New Roman"/>
      <w:bCs/>
      <w:sz w:val="20"/>
      <w:szCs w:val="20"/>
      <w:lang w:val="ka-GE" w:eastAsia="ru-RU"/>
    </w:rPr>
  </w:style>
  <w:style w:type="paragraph" w:styleId="ListParagraph">
    <w:name w:val="List Paragraph"/>
    <w:basedOn w:val="Normal"/>
    <w:uiPriority w:val="34"/>
    <w:qFormat/>
    <w:rsid w:val="00967F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5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67F50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967F50"/>
  </w:style>
  <w:style w:type="character" w:styleId="CommentReference">
    <w:name w:val="annotation reference"/>
    <w:basedOn w:val="DefaultParagraphFont"/>
    <w:uiPriority w:val="99"/>
    <w:semiHidden/>
    <w:unhideWhenUsed/>
    <w:rsid w:val="0096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F50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F5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967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67F50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67F5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67F50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nhideWhenUsed/>
    <w:rsid w:val="00967F50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967F50"/>
    <w:rPr>
      <w:rFonts w:ascii="Calibri" w:eastAsia="Calibri" w:hAnsi="Calibri" w:cs="Times New Roma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67F50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7F50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67F5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1491"/>
    <w:pPr>
      <w:tabs>
        <w:tab w:val="right" w:leader="dot" w:pos="105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67F50"/>
    <w:pPr>
      <w:spacing w:after="100"/>
      <w:ind w:left="240"/>
    </w:pPr>
  </w:style>
  <w:style w:type="paragraph" w:styleId="BodyTextIndent2">
    <w:name w:val="Body Text Indent 2"/>
    <w:basedOn w:val="Normal"/>
    <w:link w:val="BodyTextIndent2Char"/>
    <w:unhideWhenUsed/>
    <w:rsid w:val="0001229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122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DA3BA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A3BAE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3BA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DA3BAE"/>
    <w:pPr>
      <w:jc w:val="both"/>
    </w:pPr>
    <w:rPr>
      <w:rFonts w:ascii="AcadNusx" w:hAnsi="AcadNusx"/>
      <w:lang w:val="it-IT" w:eastAsia="en-US"/>
    </w:rPr>
  </w:style>
  <w:style w:type="character" w:customStyle="1" w:styleId="BodyText3Char">
    <w:name w:val="Body Text 3 Char"/>
    <w:basedOn w:val="DefaultParagraphFont"/>
    <w:link w:val="BodyText3"/>
    <w:rsid w:val="00DA3BAE"/>
    <w:rPr>
      <w:rFonts w:ascii="AcadNusx" w:eastAsia="Times New Roman" w:hAnsi="AcadNusx" w:cs="Times New Roman"/>
      <w:sz w:val="24"/>
      <w:szCs w:val="24"/>
      <w:lang w:val="it-IT"/>
    </w:rPr>
  </w:style>
  <w:style w:type="character" w:customStyle="1" w:styleId="brfgeo">
    <w:name w:val="brfgeo"/>
    <w:rsid w:val="00DA3BAE"/>
    <w:rPr>
      <w:rFonts w:ascii="AcadNusx" w:hAnsi="AcadNusx"/>
      <w:sz w:val="24"/>
      <w:vertAlign w:val="baseline"/>
    </w:rPr>
  </w:style>
  <w:style w:type="paragraph" w:customStyle="1" w:styleId="Heading2Eng2">
    <w:name w:val="Heading 2 Eng.2"/>
    <w:basedOn w:val="Normal"/>
    <w:rsid w:val="00DA3BAE"/>
    <w:pPr>
      <w:numPr>
        <w:ilvl w:val="1"/>
        <w:numId w:val="4"/>
      </w:numPr>
    </w:pPr>
    <w:rPr>
      <w:rFonts w:ascii="G&amp;G_Liter" w:hAnsi="G&amp;G_Liter"/>
      <w:szCs w:val="20"/>
      <w:lang w:val="en-US" w:eastAsia="en-US"/>
    </w:rPr>
  </w:style>
  <w:style w:type="paragraph" w:customStyle="1" w:styleId="Heading1Eng1">
    <w:name w:val="Heading 1 Eng.1"/>
    <w:basedOn w:val="Normal"/>
    <w:rsid w:val="00DA3BAE"/>
    <w:pPr>
      <w:numPr>
        <w:numId w:val="4"/>
      </w:numPr>
    </w:pPr>
    <w:rPr>
      <w:rFonts w:ascii="G&amp;G_Liter" w:hAnsi="G&amp;G_Liter"/>
      <w:szCs w:val="20"/>
      <w:lang w:val="en-US" w:eastAsia="en-US"/>
    </w:rPr>
  </w:style>
  <w:style w:type="paragraph" w:customStyle="1" w:styleId="BankNormal">
    <w:name w:val="BankNormal"/>
    <w:basedOn w:val="Normal"/>
    <w:rsid w:val="00DA3BAE"/>
    <w:pPr>
      <w:spacing w:after="240"/>
    </w:pPr>
    <w:rPr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DA3BAE"/>
    <w:pPr>
      <w:jc w:val="center"/>
    </w:pPr>
    <w:rPr>
      <w:b/>
      <w:bCs/>
      <w:sz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DA3BAE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DA3BAE"/>
    <w:pPr>
      <w:ind w:left="360" w:firstLine="360"/>
      <w:jc w:val="both"/>
    </w:pPr>
    <w:rPr>
      <w:rFonts w:ascii="AcadNusx" w:hAnsi="AcadNusx"/>
      <w:b/>
      <w:bCs/>
      <w:lang w:val="it-IT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A3BAE"/>
    <w:rPr>
      <w:rFonts w:ascii="AcadNusx" w:eastAsia="Times New Roman" w:hAnsi="AcadNusx" w:cs="Times New Roman"/>
      <w:b/>
      <w:bCs/>
      <w:sz w:val="24"/>
      <w:szCs w:val="24"/>
      <w:lang w:val="it-IT"/>
    </w:rPr>
  </w:style>
  <w:style w:type="paragraph" w:styleId="PlainText">
    <w:name w:val="Plain Text"/>
    <w:basedOn w:val="Normal"/>
    <w:link w:val="PlainTextChar"/>
    <w:rsid w:val="00DA3BAE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DA3B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rsid w:val="00DA3BAE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rsid w:val="00846630"/>
    <w:rPr>
      <w:rFonts w:ascii="Times New Roman" w:eastAsia="Arial Unicode MS" w:hAnsi="Times New Roman" w:cs="Times New Roman"/>
      <w:b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846630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63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4663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4663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Strong">
    <w:name w:val="Strong"/>
    <w:basedOn w:val="DefaultParagraphFont"/>
    <w:qFormat/>
    <w:rsid w:val="00846630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796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0E03-389D-4FFB-B0F3-E0846131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DavidMgebrishvili</dc:creator>
  <cp:lastModifiedBy>Ketevan Stvilia</cp:lastModifiedBy>
  <cp:revision>2</cp:revision>
  <cp:lastPrinted>2019-07-11T06:49:00Z</cp:lastPrinted>
  <dcterms:created xsi:type="dcterms:W3CDTF">2019-09-24T12:39:00Z</dcterms:created>
  <dcterms:modified xsi:type="dcterms:W3CDTF">2019-09-24T12:39:00Z</dcterms:modified>
</cp:coreProperties>
</file>